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F04" w:rsidRDefault="009C6E6A" w:rsidP="00E23E74">
      <w:pPr>
        <w:autoSpaceDE w:val="0"/>
        <w:autoSpaceDN w:val="0"/>
        <w:adjustRightInd w:val="0"/>
        <w:spacing w:after="0" w:line="240" w:lineRule="auto"/>
        <w:jc w:val="both"/>
        <w:rPr>
          <w:rFonts w:ascii="Arial" w:eastAsia="Arial Unicode MS" w:hAnsi="Arial" w:cs="Arial"/>
          <w:color w:val="4D4D4D"/>
          <w:lang w:val="en-GB"/>
        </w:rPr>
      </w:pPr>
      <w:r w:rsidRPr="009C6E6A">
        <w:rPr>
          <w:rFonts w:ascii="Arial" w:hAnsi="Arial" w:cs="Arial"/>
          <w:noProof/>
          <w:color w:val="4D4D4D"/>
          <w:lang w:val="en-GB" w:eastAsia="en-GB"/>
        </w:rPr>
        <w:drawing>
          <wp:anchor distT="0" distB="0" distL="114300" distR="114300" simplePos="0" relativeHeight="251659264" behindDoc="0" locked="0" layoutInCell="1" allowOverlap="1" wp14:anchorId="6D3CB7BB" wp14:editId="16972D16">
            <wp:simplePos x="0" y="0"/>
            <wp:positionH relativeFrom="column">
              <wp:posOffset>4371975</wp:posOffset>
            </wp:positionH>
            <wp:positionV relativeFrom="paragraph">
              <wp:posOffset>0</wp:posOffset>
            </wp:positionV>
            <wp:extent cx="1885950" cy="666750"/>
            <wp:effectExtent l="19050" t="0" r="0" b="0"/>
            <wp:wrapSquare wrapText="bothSides"/>
            <wp:docPr id="1" name="Picture 1" descr="C:\Users\Carol\Documents\Gurdish Haugsdal\7 July 2012\Archive\Letterhead\Template Assets\C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Documents\Gurdish Haugsdal\7 July 2012\Archive\Letterhead\Template Assets\CE-Logo.jpg"/>
                    <pic:cNvPicPr>
                      <a:picLocks noChangeAspect="1" noChangeArrowheads="1"/>
                    </pic:cNvPicPr>
                  </pic:nvPicPr>
                  <pic:blipFill>
                    <a:blip r:embed="rId12"/>
                    <a:srcRect/>
                    <a:stretch>
                      <a:fillRect/>
                    </a:stretch>
                  </pic:blipFill>
                  <pic:spPr bwMode="auto">
                    <a:xfrm>
                      <a:off x="0" y="0"/>
                      <a:ext cx="1885950" cy="666750"/>
                    </a:xfrm>
                    <a:prstGeom prst="rect">
                      <a:avLst/>
                    </a:prstGeom>
                    <a:noFill/>
                    <a:ln w="9525">
                      <a:noFill/>
                      <a:miter lim="800000"/>
                      <a:headEnd/>
                      <a:tailEnd/>
                    </a:ln>
                  </pic:spPr>
                </pic:pic>
              </a:graphicData>
            </a:graphic>
          </wp:anchor>
        </w:drawing>
      </w:r>
    </w:p>
    <w:p w:rsidR="00A043F8" w:rsidRDefault="00A043F8" w:rsidP="00E23E74">
      <w:pPr>
        <w:autoSpaceDE w:val="0"/>
        <w:autoSpaceDN w:val="0"/>
        <w:adjustRightInd w:val="0"/>
        <w:spacing w:after="0" w:line="240" w:lineRule="auto"/>
        <w:jc w:val="both"/>
        <w:rPr>
          <w:rFonts w:ascii="Arial" w:eastAsia="Arial Unicode MS" w:hAnsi="Arial" w:cs="Arial"/>
          <w:color w:val="4D4D4D"/>
          <w:lang w:val="en-GB"/>
        </w:rPr>
      </w:pPr>
    </w:p>
    <w:p w:rsidR="00A043F8" w:rsidRPr="009C6E6A" w:rsidRDefault="00A043F8" w:rsidP="00E23E74">
      <w:pPr>
        <w:autoSpaceDE w:val="0"/>
        <w:autoSpaceDN w:val="0"/>
        <w:adjustRightInd w:val="0"/>
        <w:spacing w:after="0" w:line="240" w:lineRule="auto"/>
        <w:jc w:val="both"/>
        <w:rPr>
          <w:rFonts w:ascii="Arial" w:eastAsia="Arial Unicode MS" w:hAnsi="Arial" w:cs="Arial"/>
          <w:color w:val="4D4D4D"/>
          <w:lang w:val="en-GB"/>
        </w:rPr>
      </w:pPr>
    </w:p>
    <w:p w:rsidR="009C6E6A" w:rsidRPr="009C6E6A" w:rsidRDefault="009C6E6A" w:rsidP="009C6E6A">
      <w:pPr>
        <w:spacing w:after="120" w:line="240" w:lineRule="auto"/>
        <w:rPr>
          <w:rStyle w:val="Bold"/>
          <w:rFonts w:ascii="Arial" w:hAnsi="Arial" w:cs="Arial"/>
          <w:color w:val="4D4D4D"/>
        </w:rPr>
      </w:pPr>
    </w:p>
    <w:p w:rsidR="00565F04" w:rsidRPr="009C6E6A" w:rsidRDefault="00565F04" w:rsidP="009C6E6A">
      <w:pPr>
        <w:spacing w:after="120" w:line="240" w:lineRule="auto"/>
        <w:rPr>
          <w:rFonts w:ascii="Arial" w:hAnsi="Arial" w:cs="Arial"/>
          <w:color w:val="4D4D4D"/>
        </w:rPr>
      </w:pPr>
      <w:r w:rsidRPr="009C6E6A">
        <w:rPr>
          <w:rStyle w:val="Bold"/>
          <w:rFonts w:ascii="Arial" w:hAnsi="Arial" w:cs="Arial"/>
          <w:color w:val="4D4D4D"/>
        </w:rPr>
        <w:t>To:</w:t>
      </w:r>
      <w:r w:rsidRPr="009C6E6A">
        <w:rPr>
          <w:rFonts w:ascii="Arial" w:hAnsi="Arial" w:cs="Arial"/>
          <w:color w:val="4D4D4D"/>
        </w:rPr>
        <w:t xml:space="preserve"> DG Environment </w:t>
      </w:r>
    </w:p>
    <w:p w:rsidR="00565F04" w:rsidRPr="009C6E6A" w:rsidRDefault="00F05CE0" w:rsidP="009C6E6A">
      <w:pPr>
        <w:spacing w:after="120" w:line="240" w:lineRule="auto"/>
        <w:rPr>
          <w:rFonts w:ascii="Arial" w:hAnsi="Arial" w:cs="Arial"/>
          <w:color w:val="4D4D4D"/>
        </w:rPr>
      </w:pPr>
      <w:r>
        <w:rPr>
          <w:rFonts w:ascii="Arial" w:hAnsi="Arial" w:cs="Arial"/>
          <w:color w:val="4D4D4D"/>
        </w:rPr>
        <w:t>Avenue de Beaulieu 5</w:t>
      </w:r>
      <w:r w:rsidR="00565F04" w:rsidRPr="009C6E6A">
        <w:rPr>
          <w:rFonts w:ascii="Arial" w:hAnsi="Arial" w:cs="Arial"/>
          <w:color w:val="4D4D4D"/>
        </w:rPr>
        <w:t xml:space="preserve"> </w:t>
      </w:r>
    </w:p>
    <w:p w:rsidR="00565F04" w:rsidRPr="009C6E6A" w:rsidRDefault="00565F04" w:rsidP="009C6E6A">
      <w:pPr>
        <w:spacing w:after="120" w:line="240" w:lineRule="auto"/>
        <w:rPr>
          <w:rFonts w:ascii="Arial" w:hAnsi="Arial" w:cs="Arial"/>
          <w:color w:val="4D4D4D"/>
        </w:rPr>
      </w:pPr>
      <w:r w:rsidRPr="009C6E6A">
        <w:rPr>
          <w:rFonts w:ascii="Arial" w:hAnsi="Arial" w:cs="Arial"/>
          <w:color w:val="4D4D4D"/>
        </w:rPr>
        <w:t>Auderghem, Belgium</w:t>
      </w:r>
    </w:p>
    <w:p w:rsidR="00565F04" w:rsidRDefault="00F05CE0" w:rsidP="00565F04">
      <w:pPr>
        <w:rPr>
          <w:rFonts w:ascii="Arial" w:hAnsi="Arial" w:cs="Arial"/>
          <w:color w:val="4D4D4D"/>
        </w:rPr>
      </w:pPr>
      <w:r w:rsidRPr="009C6E6A">
        <w:rPr>
          <w:rFonts w:ascii="Arial" w:hAnsi="Arial" w:cs="Arial"/>
          <w:color w:val="4D4D4D"/>
        </w:rPr>
        <w:t>1160</w:t>
      </w:r>
    </w:p>
    <w:p w:rsidR="00F05CE0" w:rsidRDefault="00F05CE0" w:rsidP="00565F04">
      <w:pPr>
        <w:rPr>
          <w:rFonts w:ascii="Arial" w:hAnsi="Arial" w:cs="Arial"/>
          <w:color w:val="4D4D4D"/>
        </w:rPr>
      </w:pPr>
    </w:p>
    <w:p w:rsidR="00A043F8" w:rsidRPr="009C6E6A" w:rsidRDefault="00A043F8" w:rsidP="00565F04">
      <w:pPr>
        <w:rPr>
          <w:rFonts w:ascii="Arial" w:hAnsi="Arial" w:cs="Arial"/>
          <w:color w:val="4D4D4D"/>
        </w:rPr>
      </w:pPr>
    </w:p>
    <w:p w:rsidR="00565F04" w:rsidRPr="009C6E6A" w:rsidRDefault="00565F04" w:rsidP="00565F04">
      <w:pPr>
        <w:rPr>
          <w:rFonts w:ascii="Arial" w:hAnsi="Arial" w:cs="Arial"/>
          <w:color w:val="4D4D4D"/>
        </w:rPr>
      </w:pPr>
      <w:r w:rsidRPr="009C6E6A">
        <w:rPr>
          <w:rFonts w:ascii="Arial" w:hAnsi="Arial" w:cs="Arial"/>
          <w:color w:val="4D4D4D"/>
        </w:rPr>
        <w:t>27 March 2019</w:t>
      </w:r>
    </w:p>
    <w:p w:rsidR="00565F04" w:rsidRPr="009C6E6A" w:rsidRDefault="00565F04" w:rsidP="00565F04">
      <w:pPr>
        <w:rPr>
          <w:rFonts w:ascii="Arial" w:hAnsi="Arial" w:cs="Arial"/>
          <w:b/>
          <w:color w:val="4D4D4D"/>
        </w:rPr>
      </w:pPr>
    </w:p>
    <w:p w:rsidR="00565F04" w:rsidRPr="009C6E6A" w:rsidRDefault="00565F04" w:rsidP="00565F04">
      <w:pPr>
        <w:rPr>
          <w:rFonts w:ascii="Arial" w:hAnsi="Arial" w:cs="Arial"/>
          <w:color w:val="4D4D4D"/>
        </w:rPr>
      </w:pPr>
    </w:p>
    <w:p w:rsidR="00565F04" w:rsidRPr="009C6E6A" w:rsidRDefault="00565F04" w:rsidP="00565F04">
      <w:pPr>
        <w:jc w:val="both"/>
        <w:rPr>
          <w:rFonts w:ascii="Arial" w:hAnsi="Arial" w:cs="Arial"/>
          <w:color w:val="4D4D4D"/>
        </w:rPr>
      </w:pPr>
      <w:r w:rsidRPr="009C6E6A">
        <w:rPr>
          <w:rFonts w:ascii="Arial" w:hAnsi="Arial" w:cs="Arial"/>
          <w:color w:val="4D4D4D"/>
        </w:rPr>
        <w:t>Dear Sir/Madam,</w:t>
      </w:r>
    </w:p>
    <w:p w:rsidR="00E23E74" w:rsidRPr="006D6DD4" w:rsidRDefault="00565F04" w:rsidP="006D6DD4">
      <w:pPr>
        <w:jc w:val="both"/>
        <w:rPr>
          <w:rFonts w:ascii="Arial" w:hAnsi="Arial" w:cs="Arial"/>
          <w:b/>
          <w:color w:val="4D4D4D"/>
        </w:rPr>
      </w:pPr>
      <w:r w:rsidRPr="009C6E6A">
        <w:rPr>
          <w:rFonts w:ascii="Arial" w:hAnsi="Arial" w:cs="Arial"/>
          <w:b/>
          <w:color w:val="4D4D4D"/>
        </w:rPr>
        <w:t>Complaint against Romania for breach of EU law</w:t>
      </w:r>
    </w:p>
    <w:p w:rsidR="00E23E74" w:rsidRPr="009C6E6A" w:rsidRDefault="002327F6" w:rsidP="00E23E74">
      <w:pPr>
        <w:autoSpaceDE w:val="0"/>
        <w:autoSpaceDN w:val="0"/>
        <w:adjustRightInd w:val="0"/>
        <w:spacing w:after="0" w:line="240" w:lineRule="auto"/>
        <w:jc w:val="both"/>
        <w:rPr>
          <w:rFonts w:ascii="Arial" w:hAnsi="Arial" w:cs="Arial"/>
          <w:color w:val="4D4D4D"/>
        </w:rPr>
      </w:pPr>
      <w:r w:rsidRPr="009C6E6A">
        <w:rPr>
          <w:rFonts w:ascii="Arial" w:hAnsi="Arial" w:cs="Arial"/>
          <w:color w:val="4D4D4D"/>
        </w:rPr>
        <w:t>By failing to provide for effective, proportionate ad dissuasive penalties for infringements of national provisions, Romania is in breach of</w:t>
      </w:r>
      <w:r w:rsidR="00EE482F" w:rsidRPr="009C6E6A">
        <w:rPr>
          <w:rFonts w:ascii="Arial" w:hAnsi="Arial" w:cs="Arial"/>
          <w:color w:val="4D4D4D"/>
        </w:rPr>
        <w:t xml:space="preserve"> the requirements of Article 79</w:t>
      </w:r>
      <w:r w:rsidRPr="009C6E6A">
        <w:rPr>
          <w:rFonts w:ascii="Arial" w:hAnsi="Arial" w:cs="Arial"/>
          <w:color w:val="4D4D4D"/>
        </w:rPr>
        <w:t xml:space="preserve"> of Directive 2010/75/EU</w:t>
      </w:r>
      <w:r w:rsidR="00EE482F" w:rsidRPr="009C6E6A">
        <w:rPr>
          <w:rFonts w:ascii="Arial" w:hAnsi="Arial" w:cs="Arial"/>
          <w:color w:val="4D4D4D"/>
        </w:rPr>
        <w:t>.</w:t>
      </w:r>
    </w:p>
    <w:p w:rsidR="002327F6" w:rsidRPr="009C6E6A" w:rsidRDefault="002327F6" w:rsidP="00E23E74">
      <w:pPr>
        <w:autoSpaceDE w:val="0"/>
        <w:autoSpaceDN w:val="0"/>
        <w:adjustRightInd w:val="0"/>
        <w:spacing w:after="0" w:line="240" w:lineRule="auto"/>
        <w:jc w:val="both"/>
        <w:rPr>
          <w:rFonts w:ascii="Arial" w:eastAsia="Arial Unicode MS" w:hAnsi="Arial" w:cs="Arial"/>
          <w:color w:val="4D4D4D"/>
          <w:lang w:val="en-GB"/>
        </w:rPr>
      </w:pPr>
    </w:p>
    <w:p w:rsidR="00E23E74" w:rsidRPr="009C6E6A" w:rsidRDefault="00E23E74" w:rsidP="00E23E74">
      <w:pPr>
        <w:pStyle w:val="ListParagraph"/>
        <w:numPr>
          <w:ilvl w:val="0"/>
          <w:numId w:val="46"/>
        </w:numPr>
        <w:autoSpaceDE w:val="0"/>
        <w:autoSpaceDN w:val="0"/>
        <w:adjustRightInd w:val="0"/>
        <w:spacing w:after="0" w:line="240" w:lineRule="auto"/>
        <w:jc w:val="both"/>
        <w:rPr>
          <w:rFonts w:ascii="Arial" w:eastAsia="Arial Unicode MS" w:hAnsi="Arial" w:cs="Arial"/>
          <w:b/>
          <w:color w:val="4D4D4D"/>
          <w:lang w:val="en-GB"/>
        </w:rPr>
      </w:pPr>
      <w:r w:rsidRPr="009C6E6A">
        <w:rPr>
          <w:rFonts w:ascii="Arial" w:eastAsia="Arial Unicode MS" w:hAnsi="Arial" w:cs="Arial"/>
          <w:b/>
          <w:color w:val="4D4D4D"/>
          <w:lang w:val="en-GB"/>
        </w:rPr>
        <w:t>LEGAL FRAMEWORK</w:t>
      </w:r>
    </w:p>
    <w:p w:rsidR="00E23E74" w:rsidRPr="009C6E6A" w:rsidRDefault="00E23E74" w:rsidP="00E23E74">
      <w:pPr>
        <w:pStyle w:val="ListParagraph"/>
        <w:autoSpaceDE w:val="0"/>
        <w:autoSpaceDN w:val="0"/>
        <w:adjustRightInd w:val="0"/>
        <w:spacing w:after="0" w:line="240" w:lineRule="auto"/>
        <w:jc w:val="both"/>
        <w:rPr>
          <w:rFonts w:ascii="Arial" w:eastAsia="Arial Unicode MS" w:hAnsi="Arial" w:cs="Arial"/>
          <w:b/>
          <w:color w:val="4D4D4D"/>
          <w:lang w:val="en-GB"/>
        </w:rPr>
      </w:pPr>
    </w:p>
    <w:p w:rsidR="00C70654" w:rsidRPr="009C6E6A" w:rsidRDefault="000D2E25" w:rsidP="00E23E74">
      <w:pPr>
        <w:pStyle w:val="ListParagraph"/>
        <w:autoSpaceDE w:val="0"/>
        <w:autoSpaceDN w:val="0"/>
        <w:adjustRightInd w:val="0"/>
        <w:spacing w:after="0" w:line="240" w:lineRule="auto"/>
        <w:jc w:val="both"/>
        <w:rPr>
          <w:rFonts w:ascii="Arial" w:eastAsia="Arial Unicode MS" w:hAnsi="Arial" w:cs="Arial"/>
          <w:b/>
          <w:color w:val="4D4D4D"/>
          <w:lang w:val="en-GB"/>
        </w:rPr>
      </w:pPr>
      <w:r w:rsidRPr="009C6E6A">
        <w:rPr>
          <w:rFonts w:ascii="Arial" w:eastAsia="Arial Unicode MS" w:hAnsi="Arial" w:cs="Arial"/>
          <w:b/>
          <w:color w:val="4D4D4D"/>
          <w:lang w:val="en-GB"/>
        </w:rPr>
        <w:t>EUROPEAN UNION LAW</w:t>
      </w:r>
    </w:p>
    <w:p w:rsidR="00E23E74" w:rsidRPr="009C6E6A" w:rsidRDefault="00E23E74" w:rsidP="00E23E74">
      <w:pPr>
        <w:pStyle w:val="ListParagraph"/>
        <w:autoSpaceDE w:val="0"/>
        <w:autoSpaceDN w:val="0"/>
        <w:adjustRightInd w:val="0"/>
        <w:spacing w:after="0" w:line="240" w:lineRule="auto"/>
        <w:jc w:val="both"/>
        <w:rPr>
          <w:rFonts w:ascii="Arial" w:eastAsia="Arial Unicode MS" w:hAnsi="Arial" w:cs="Arial"/>
          <w:b/>
          <w:color w:val="4D4D4D"/>
          <w:lang w:val="en-GB"/>
        </w:rPr>
      </w:pPr>
    </w:p>
    <w:p w:rsidR="00E23E74" w:rsidRPr="009C6E6A" w:rsidRDefault="00311CA0"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Directive 2010/75/EU of the European Parliament and of the Council of 24 November 2010 </w:t>
      </w:r>
      <w:r w:rsidRPr="009C6E6A">
        <w:rPr>
          <w:rFonts w:ascii="Arial" w:eastAsia="Arial Unicode MS" w:hAnsi="Arial" w:cs="Arial"/>
          <w:iCs/>
          <w:color w:val="4D4D4D"/>
          <w:lang w:val="en-GB"/>
        </w:rPr>
        <w:t xml:space="preserve">on industrial emissions (integrated pollution prevention and control) </w:t>
      </w:r>
      <w:r w:rsidRPr="009C6E6A">
        <w:rPr>
          <w:rFonts w:ascii="Arial" w:eastAsia="Arial Unicode MS" w:hAnsi="Arial" w:cs="Arial"/>
          <w:color w:val="4D4D4D"/>
          <w:lang w:val="en-GB"/>
        </w:rPr>
        <w:t>(“</w:t>
      </w:r>
      <w:r w:rsidRPr="009C6E6A">
        <w:rPr>
          <w:rFonts w:ascii="Arial" w:eastAsia="Arial Unicode MS" w:hAnsi="Arial" w:cs="Arial"/>
          <w:b/>
          <w:color w:val="4D4D4D"/>
          <w:lang w:val="en-GB"/>
        </w:rPr>
        <w:t>the</w:t>
      </w:r>
      <w:r w:rsidRPr="009C6E6A">
        <w:rPr>
          <w:rFonts w:ascii="Arial" w:eastAsia="Arial Unicode MS" w:hAnsi="Arial" w:cs="Arial"/>
          <w:color w:val="4D4D4D"/>
          <w:lang w:val="en-GB"/>
        </w:rPr>
        <w:t xml:space="preserve"> </w:t>
      </w:r>
      <w:r w:rsidR="00B74EF9" w:rsidRPr="009C6E6A">
        <w:rPr>
          <w:rFonts w:ascii="Arial" w:eastAsia="Arial Unicode MS" w:hAnsi="Arial" w:cs="Arial"/>
          <w:b/>
          <w:color w:val="4D4D4D"/>
          <w:lang w:val="en-GB"/>
        </w:rPr>
        <w:t>Directive</w:t>
      </w:r>
      <w:r w:rsidRPr="009C6E6A">
        <w:rPr>
          <w:rFonts w:ascii="Arial" w:eastAsia="Arial Unicode MS" w:hAnsi="Arial" w:cs="Arial"/>
          <w:color w:val="4D4D4D"/>
          <w:lang w:val="en-GB"/>
        </w:rPr>
        <w:t xml:space="preserve">”) came into force on 7 January 2011. It </w:t>
      </w:r>
      <w:r w:rsidR="00D06C3E" w:rsidRPr="009C6E6A">
        <w:rPr>
          <w:rFonts w:ascii="Arial" w:eastAsia="Arial Unicode MS" w:hAnsi="Arial" w:cs="Arial"/>
          <w:color w:val="4D4D4D"/>
          <w:lang w:val="en-GB"/>
        </w:rPr>
        <w:t>is the main EU instrument regulating pollutant emissions from industrial in</w:t>
      </w:r>
      <w:r w:rsidR="00E724ED" w:rsidRPr="009C6E6A">
        <w:rPr>
          <w:rFonts w:ascii="Arial" w:eastAsia="Arial Unicode MS" w:hAnsi="Arial" w:cs="Arial"/>
          <w:color w:val="4D4D4D"/>
          <w:lang w:val="en-GB"/>
        </w:rPr>
        <w:t>stallations.</w:t>
      </w:r>
    </w:p>
    <w:p w:rsidR="00E23E74" w:rsidRPr="009C6E6A" w:rsidRDefault="00E23E74"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9C6E6A" w:rsidRPr="009C6E6A" w:rsidRDefault="00056B52" w:rsidP="00E23E74">
      <w:pPr>
        <w:pStyle w:val="ListParagraph"/>
        <w:autoSpaceDE w:val="0"/>
        <w:autoSpaceDN w:val="0"/>
        <w:adjustRightInd w:val="0"/>
        <w:spacing w:after="0" w:line="240" w:lineRule="auto"/>
        <w:jc w:val="both"/>
        <w:rPr>
          <w:rFonts w:ascii="Arial" w:eastAsia="Arial Unicode MS" w:hAnsi="Arial" w:cs="Arial"/>
          <w:b/>
          <w:color w:val="4D4D4D"/>
          <w:lang w:val="en-GB"/>
        </w:rPr>
      </w:pPr>
      <w:r w:rsidRPr="009C6E6A">
        <w:rPr>
          <w:rFonts w:ascii="Arial" w:eastAsia="Arial Unicode MS" w:hAnsi="Arial" w:cs="Arial"/>
          <w:b/>
          <w:color w:val="4D4D4D"/>
          <w:lang w:val="en-GB"/>
        </w:rPr>
        <w:t>Key o</w:t>
      </w:r>
      <w:r w:rsidR="004C7322" w:rsidRPr="009C6E6A">
        <w:rPr>
          <w:rFonts w:ascii="Arial" w:eastAsia="Arial Unicode MS" w:hAnsi="Arial" w:cs="Arial"/>
          <w:b/>
          <w:color w:val="4D4D4D"/>
          <w:lang w:val="en-GB"/>
        </w:rPr>
        <w:t>bjective</w:t>
      </w:r>
      <w:r w:rsidRPr="009C6E6A">
        <w:rPr>
          <w:rFonts w:ascii="Arial" w:eastAsia="Arial Unicode MS" w:hAnsi="Arial" w:cs="Arial"/>
          <w:b/>
          <w:color w:val="4D4D4D"/>
          <w:lang w:val="en-GB"/>
        </w:rPr>
        <w:t>s</w:t>
      </w:r>
      <w:r w:rsidR="004C7322" w:rsidRPr="009C6E6A">
        <w:rPr>
          <w:rFonts w:ascii="Arial" w:eastAsia="Arial Unicode MS" w:hAnsi="Arial" w:cs="Arial"/>
          <w:b/>
          <w:color w:val="4D4D4D"/>
          <w:lang w:val="en-GB"/>
        </w:rPr>
        <w:t>:</w:t>
      </w:r>
    </w:p>
    <w:p w:rsidR="00E23E74" w:rsidRPr="009C6E6A" w:rsidRDefault="004C7322" w:rsidP="00E23E74">
      <w:pPr>
        <w:pStyle w:val="ListParagraph"/>
        <w:autoSpaceDE w:val="0"/>
        <w:autoSpaceDN w:val="0"/>
        <w:adjustRightInd w:val="0"/>
        <w:spacing w:after="0" w:line="240" w:lineRule="auto"/>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 </w:t>
      </w:r>
    </w:p>
    <w:p w:rsidR="00D1515A" w:rsidRPr="009C6E6A" w:rsidRDefault="00D06C3E"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The objective of the </w:t>
      </w:r>
      <w:r w:rsidR="00B74EF9" w:rsidRPr="009C6E6A">
        <w:rPr>
          <w:rFonts w:ascii="Arial" w:eastAsia="Arial Unicode MS" w:hAnsi="Arial" w:cs="Arial"/>
          <w:color w:val="4D4D4D"/>
          <w:lang w:val="en-GB"/>
        </w:rPr>
        <w:t>Directive</w:t>
      </w:r>
      <w:r w:rsidRPr="009C6E6A">
        <w:rPr>
          <w:rFonts w:ascii="Arial" w:eastAsia="Arial Unicode MS" w:hAnsi="Arial" w:cs="Arial"/>
          <w:color w:val="4D4D4D"/>
          <w:lang w:val="en-GB"/>
        </w:rPr>
        <w:t xml:space="preserve"> is to lay down </w:t>
      </w:r>
      <w:r w:rsidR="00CF3AA0" w:rsidRPr="009C6E6A">
        <w:rPr>
          <w:rFonts w:ascii="Arial" w:eastAsia="Arial Unicode MS" w:hAnsi="Arial" w:cs="Arial"/>
          <w:color w:val="4D4D4D"/>
          <w:lang w:val="en-GB"/>
        </w:rPr>
        <w:t xml:space="preserve">in Article 1, </w:t>
      </w:r>
      <w:r w:rsidRPr="009C6E6A">
        <w:rPr>
          <w:rFonts w:ascii="Arial" w:eastAsia="Arial Unicode MS" w:hAnsi="Arial" w:cs="Arial"/>
          <w:color w:val="4D4D4D"/>
          <w:lang w:val="en-GB"/>
        </w:rPr>
        <w:t>“</w:t>
      </w:r>
      <w:r w:rsidRPr="009C6E6A">
        <w:rPr>
          <w:rFonts w:ascii="Arial" w:eastAsia="Arial Unicode MS" w:hAnsi="Arial" w:cs="Arial"/>
          <w:i/>
          <w:color w:val="4D4D4D"/>
          <w:lang w:val="en-GB"/>
        </w:rPr>
        <w:t>rules designed to prevent or, where that is not practicable, to reduce emissions into air, water and land and to prevent the generation of waste, in order to achieve a high level of protection of the environment taken as a whole</w:t>
      </w:r>
      <w:r w:rsidRPr="009C6E6A">
        <w:rPr>
          <w:rFonts w:ascii="Arial" w:eastAsia="Arial Unicode MS" w:hAnsi="Arial" w:cs="Arial"/>
          <w:color w:val="4D4D4D"/>
          <w:lang w:val="en-GB"/>
        </w:rPr>
        <w:t xml:space="preserve">”. </w:t>
      </w:r>
    </w:p>
    <w:p w:rsidR="00E23E74" w:rsidRPr="009C6E6A" w:rsidRDefault="00E23E74" w:rsidP="00EE482F">
      <w:pPr>
        <w:autoSpaceDE w:val="0"/>
        <w:autoSpaceDN w:val="0"/>
        <w:adjustRightInd w:val="0"/>
        <w:spacing w:after="0" w:line="240" w:lineRule="auto"/>
        <w:jc w:val="both"/>
        <w:rPr>
          <w:rFonts w:ascii="Arial" w:eastAsia="Arial Unicode MS" w:hAnsi="Arial" w:cs="Arial"/>
          <w:b/>
          <w:color w:val="4D4D4D"/>
          <w:lang w:val="en-GB"/>
        </w:rPr>
      </w:pPr>
    </w:p>
    <w:p w:rsidR="00E23E74" w:rsidRPr="009C6E6A" w:rsidRDefault="004C7322" w:rsidP="00E23E74">
      <w:pPr>
        <w:autoSpaceDE w:val="0"/>
        <w:autoSpaceDN w:val="0"/>
        <w:adjustRightInd w:val="0"/>
        <w:spacing w:after="0" w:line="240" w:lineRule="auto"/>
        <w:ind w:firstLine="720"/>
        <w:jc w:val="both"/>
        <w:rPr>
          <w:rFonts w:ascii="Arial" w:eastAsia="Arial Unicode MS" w:hAnsi="Arial" w:cs="Arial"/>
          <w:b/>
          <w:color w:val="4D4D4D"/>
          <w:lang w:val="en-GB"/>
        </w:rPr>
      </w:pPr>
      <w:r w:rsidRPr="009C6E6A">
        <w:rPr>
          <w:rFonts w:ascii="Arial" w:eastAsia="Arial Unicode MS" w:hAnsi="Arial" w:cs="Arial"/>
          <w:b/>
          <w:color w:val="4D4D4D"/>
          <w:lang w:val="en-GB"/>
        </w:rPr>
        <w:t>Permit requirements:</w:t>
      </w:r>
    </w:p>
    <w:p w:rsidR="00025BC7" w:rsidRPr="009C6E6A" w:rsidRDefault="00025BC7" w:rsidP="002327F6">
      <w:pPr>
        <w:autoSpaceDE w:val="0"/>
        <w:autoSpaceDN w:val="0"/>
        <w:adjustRightInd w:val="0"/>
        <w:spacing w:after="0" w:line="240" w:lineRule="auto"/>
        <w:jc w:val="both"/>
        <w:rPr>
          <w:rFonts w:ascii="Arial" w:eastAsia="Arial Unicode MS" w:hAnsi="Arial" w:cs="Arial"/>
          <w:color w:val="4D4D4D"/>
          <w:lang w:val="en-GB"/>
        </w:rPr>
      </w:pPr>
    </w:p>
    <w:p w:rsidR="002327F6" w:rsidRPr="009C6E6A" w:rsidRDefault="002327F6" w:rsidP="002327F6">
      <w:pPr>
        <w:pStyle w:val="ListParagraph"/>
        <w:numPr>
          <w:ilvl w:val="0"/>
          <w:numId w:val="41"/>
        </w:numPr>
        <w:autoSpaceDE w:val="0"/>
        <w:autoSpaceDN w:val="0"/>
        <w:adjustRightInd w:val="0"/>
        <w:spacing w:after="0" w:line="240" w:lineRule="auto"/>
        <w:jc w:val="both"/>
        <w:rPr>
          <w:rFonts w:ascii="Arial" w:eastAsia="Arial Unicode MS" w:hAnsi="Arial" w:cs="Arial"/>
          <w:i/>
          <w:color w:val="4D4D4D"/>
          <w:lang w:val="en-GB"/>
        </w:rPr>
      </w:pPr>
      <w:r w:rsidRPr="009C6E6A">
        <w:rPr>
          <w:rFonts w:ascii="Arial" w:eastAsia="Arial Unicode MS" w:hAnsi="Arial" w:cs="Arial"/>
          <w:color w:val="4D4D4D"/>
          <w:lang w:val="en-GB"/>
        </w:rPr>
        <w:t>Article 11 of the Directive provides that: “</w:t>
      </w:r>
      <w:r w:rsidRPr="009C6E6A">
        <w:rPr>
          <w:rFonts w:ascii="Arial" w:eastAsia="Arial Unicode MS" w:hAnsi="Arial" w:cs="Arial"/>
          <w:i/>
          <w:color w:val="4D4D4D"/>
          <w:lang w:val="en-GB"/>
        </w:rPr>
        <w:t xml:space="preserve">Member States shall take the necessary measures to provide that installations are operated in accordance with the following principles: (a) all the appropriate preventive measures are taken against pollution”. </w:t>
      </w:r>
    </w:p>
    <w:p w:rsidR="002327F6" w:rsidRPr="009C6E6A" w:rsidRDefault="002327F6" w:rsidP="002327F6">
      <w:pPr>
        <w:pStyle w:val="ListParagraph"/>
        <w:autoSpaceDE w:val="0"/>
        <w:autoSpaceDN w:val="0"/>
        <w:adjustRightInd w:val="0"/>
        <w:spacing w:after="0" w:line="240" w:lineRule="auto"/>
        <w:jc w:val="both"/>
        <w:rPr>
          <w:rFonts w:ascii="Arial" w:eastAsia="Arial Unicode MS" w:hAnsi="Arial" w:cs="Arial"/>
          <w:color w:val="4D4D4D"/>
          <w:lang w:val="en-GB"/>
        </w:rPr>
      </w:pPr>
    </w:p>
    <w:p w:rsidR="00025BC7" w:rsidRPr="009C6E6A" w:rsidRDefault="00322B08" w:rsidP="00B74EF9">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Article 3 paragraph 1 defines “permit” as</w:t>
      </w:r>
      <w:r w:rsidR="00311CA0" w:rsidRPr="009C6E6A">
        <w:rPr>
          <w:rFonts w:ascii="Arial" w:eastAsia="Arial Unicode MS" w:hAnsi="Arial" w:cs="Arial"/>
          <w:color w:val="4D4D4D"/>
          <w:lang w:val="en-GB"/>
        </w:rPr>
        <w:t xml:space="preserve"> </w:t>
      </w:r>
      <w:r w:rsidR="00473F37" w:rsidRPr="009C6E6A">
        <w:rPr>
          <w:rFonts w:ascii="Arial" w:eastAsia="Arial Unicode MS" w:hAnsi="Arial" w:cs="Arial"/>
          <w:color w:val="4D4D4D"/>
          <w:lang w:val="en-GB"/>
        </w:rPr>
        <w:t>“</w:t>
      </w:r>
      <w:r w:rsidR="007535DE" w:rsidRPr="009C6E6A">
        <w:rPr>
          <w:rFonts w:ascii="Arial" w:eastAsia="Arial Unicode MS" w:hAnsi="Arial" w:cs="Arial"/>
          <w:i/>
          <w:color w:val="4D4D4D"/>
          <w:lang w:val="en-GB"/>
        </w:rPr>
        <w:t>a written authorisation to operate all or part of an installation or combustion plant, waste incineration plant</w:t>
      </w:r>
      <w:r w:rsidR="00025BC7" w:rsidRPr="009C6E6A">
        <w:rPr>
          <w:rFonts w:ascii="Arial" w:eastAsia="Arial Unicode MS" w:hAnsi="Arial" w:cs="Arial"/>
          <w:i/>
          <w:color w:val="4D4D4D"/>
          <w:lang w:val="en-GB"/>
        </w:rPr>
        <w:t xml:space="preserve"> or waste co-incineration plant</w:t>
      </w:r>
      <w:r w:rsidR="007535DE" w:rsidRPr="009C6E6A">
        <w:rPr>
          <w:rFonts w:ascii="Arial" w:eastAsia="Arial Unicode MS" w:hAnsi="Arial" w:cs="Arial"/>
          <w:color w:val="4D4D4D"/>
          <w:lang w:val="en-GB"/>
        </w:rPr>
        <w:t>”</w:t>
      </w:r>
      <w:r w:rsidRPr="009C6E6A">
        <w:rPr>
          <w:rFonts w:ascii="Arial" w:eastAsia="Arial Unicode MS" w:hAnsi="Arial" w:cs="Arial"/>
          <w:color w:val="4D4D4D"/>
          <w:lang w:val="en-GB"/>
        </w:rPr>
        <w:t xml:space="preserve"> (</w:t>
      </w:r>
      <w:r w:rsidR="00F605AB" w:rsidRPr="009C6E6A">
        <w:rPr>
          <w:rFonts w:ascii="Arial" w:eastAsia="Arial Unicode MS" w:hAnsi="Arial" w:cs="Arial"/>
          <w:color w:val="4D4D4D"/>
          <w:lang w:val="en-GB"/>
        </w:rPr>
        <w:t xml:space="preserve">“an </w:t>
      </w:r>
      <w:r w:rsidR="00F605AB" w:rsidRPr="009C6E6A">
        <w:rPr>
          <w:rFonts w:ascii="Arial" w:eastAsia="Arial Unicode MS" w:hAnsi="Arial" w:cs="Arial"/>
          <w:b/>
          <w:color w:val="4D4D4D"/>
          <w:lang w:val="en-GB"/>
        </w:rPr>
        <w:t>IED</w:t>
      </w:r>
      <w:r w:rsidR="00F605AB" w:rsidRPr="009C6E6A">
        <w:rPr>
          <w:rFonts w:ascii="Arial" w:eastAsia="Arial Unicode MS" w:hAnsi="Arial" w:cs="Arial"/>
          <w:color w:val="4D4D4D"/>
          <w:lang w:val="en-GB"/>
        </w:rPr>
        <w:t xml:space="preserve"> </w:t>
      </w:r>
      <w:r w:rsidR="00F605AB" w:rsidRPr="009C6E6A">
        <w:rPr>
          <w:rFonts w:ascii="Arial" w:eastAsia="Arial Unicode MS" w:hAnsi="Arial" w:cs="Arial"/>
          <w:b/>
          <w:color w:val="4D4D4D"/>
          <w:lang w:val="en-GB"/>
        </w:rPr>
        <w:t>permit</w:t>
      </w:r>
      <w:r w:rsidR="00F605AB" w:rsidRPr="009C6E6A">
        <w:rPr>
          <w:rFonts w:ascii="Arial" w:eastAsia="Arial Unicode MS" w:hAnsi="Arial" w:cs="Arial"/>
          <w:color w:val="4D4D4D"/>
          <w:lang w:val="en-GB"/>
        </w:rPr>
        <w:t>”</w:t>
      </w:r>
      <w:r w:rsidRPr="009C6E6A">
        <w:rPr>
          <w:rFonts w:ascii="Arial" w:eastAsia="Arial Unicode MS" w:hAnsi="Arial" w:cs="Arial"/>
          <w:color w:val="4D4D4D"/>
          <w:lang w:val="en-GB"/>
        </w:rPr>
        <w:t xml:space="preserve">) </w:t>
      </w:r>
    </w:p>
    <w:p w:rsidR="00025BC7" w:rsidRPr="009C6E6A" w:rsidRDefault="00025BC7" w:rsidP="00E23E74">
      <w:pPr>
        <w:pStyle w:val="ListParagraph"/>
        <w:spacing w:after="0" w:line="240" w:lineRule="auto"/>
        <w:rPr>
          <w:rFonts w:ascii="Arial" w:eastAsia="Arial Unicode MS" w:hAnsi="Arial" w:cs="Arial"/>
          <w:color w:val="4D4D4D"/>
          <w:lang w:val="en-GB"/>
        </w:rPr>
      </w:pPr>
    </w:p>
    <w:p w:rsidR="00D1515A" w:rsidRPr="009C6E6A" w:rsidRDefault="003A114B"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Article 4 paragraph 1 </w:t>
      </w:r>
      <w:r w:rsidR="00311CA0" w:rsidRPr="009C6E6A">
        <w:rPr>
          <w:rFonts w:ascii="Arial" w:eastAsia="Arial Unicode MS" w:hAnsi="Arial" w:cs="Arial"/>
          <w:color w:val="4D4D4D"/>
          <w:lang w:val="en-GB"/>
        </w:rPr>
        <w:t>provides that</w:t>
      </w:r>
      <w:r w:rsidR="00662E30" w:rsidRPr="009C6E6A">
        <w:rPr>
          <w:rFonts w:ascii="Arial" w:eastAsia="Arial Unicode MS" w:hAnsi="Arial" w:cs="Arial"/>
          <w:color w:val="4D4D4D"/>
          <w:lang w:val="en-GB"/>
        </w:rPr>
        <w:t xml:space="preserve"> </w:t>
      </w:r>
      <w:r w:rsidRPr="009C6E6A">
        <w:rPr>
          <w:rFonts w:ascii="Arial" w:eastAsia="Arial Unicode MS" w:hAnsi="Arial" w:cs="Arial"/>
          <w:color w:val="4D4D4D"/>
          <w:lang w:val="en-GB"/>
        </w:rPr>
        <w:t>“</w:t>
      </w:r>
      <w:r w:rsidRPr="009C6E6A">
        <w:rPr>
          <w:rFonts w:ascii="Arial" w:eastAsia="Arial Unicode MS" w:hAnsi="Arial" w:cs="Arial"/>
          <w:i/>
          <w:color w:val="4D4D4D"/>
          <w:lang w:val="en-GB"/>
        </w:rPr>
        <w:t>Member States shall take the necessary measures to ensure that no installation or combustion plant, waste incineration plant or waste co-incineration plant is operated without a permit.</w:t>
      </w:r>
      <w:r w:rsidRPr="009C6E6A">
        <w:rPr>
          <w:rFonts w:ascii="Arial" w:eastAsia="Arial Unicode MS" w:hAnsi="Arial" w:cs="Arial"/>
          <w:color w:val="4D4D4D"/>
          <w:lang w:val="en-GB"/>
        </w:rPr>
        <w:t>”</w:t>
      </w:r>
      <w:r w:rsidR="00EB44E3" w:rsidRPr="009C6E6A">
        <w:rPr>
          <w:rFonts w:ascii="Arial" w:eastAsia="Arial Unicode MS" w:hAnsi="Arial" w:cs="Arial"/>
          <w:color w:val="4D4D4D"/>
          <w:lang w:val="en-GB"/>
        </w:rPr>
        <w:tab/>
      </w:r>
    </w:p>
    <w:p w:rsidR="00E23E74" w:rsidRPr="009C6E6A" w:rsidRDefault="00E23E74" w:rsidP="00E23E74">
      <w:pPr>
        <w:autoSpaceDE w:val="0"/>
        <w:autoSpaceDN w:val="0"/>
        <w:adjustRightInd w:val="0"/>
        <w:spacing w:after="0" w:line="240" w:lineRule="auto"/>
        <w:ind w:firstLine="720"/>
        <w:jc w:val="both"/>
        <w:rPr>
          <w:rFonts w:ascii="Arial" w:eastAsia="Arial Unicode MS" w:hAnsi="Arial" w:cs="Arial"/>
          <w:b/>
          <w:color w:val="4D4D4D"/>
          <w:lang w:val="en-GB"/>
        </w:rPr>
      </w:pPr>
    </w:p>
    <w:p w:rsidR="004C7322" w:rsidRDefault="004C7322" w:rsidP="00E23E74">
      <w:pPr>
        <w:autoSpaceDE w:val="0"/>
        <w:autoSpaceDN w:val="0"/>
        <w:adjustRightInd w:val="0"/>
        <w:spacing w:after="0" w:line="240" w:lineRule="auto"/>
        <w:ind w:firstLine="720"/>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Penalties: </w:t>
      </w:r>
    </w:p>
    <w:p w:rsidR="00A043F8" w:rsidRPr="009C6E6A" w:rsidRDefault="00A043F8" w:rsidP="00E23E74">
      <w:pPr>
        <w:autoSpaceDE w:val="0"/>
        <w:autoSpaceDN w:val="0"/>
        <w:adjustRightInd w:val="0"/>
        <w:spacing w:after="0" w:line="240" w:lineRule="auto"/>
        <w:ind w:firstLine="720"/>
        <w:jc w:val="both"/>
        <w:rPr>
          <w:rFonts w:ascii="Arial" w:eastAsia="Arial Unicode MS" w:hAnsi="Arial" w:cs="Arial"/>
          <w:b/>
          <w:color w:val="4D4D4D"/>
          <w:lang w:val="en-GB"/>
        </w:rPr>
      </w:pPr>
    </w:p>
    <w:p w:rsidR="000D2E25" w:rsidRPr="009C6E6A" w:rsidRDefault="004C7322"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Recital 42 of the Directive requires that “</w:t>
      </w:r>
      <w:r w:rsidRPr="009C6E6A">
        <w:rPr>
          <w:rFonts w:ascii="Arial" w:eastAsia="Arial Unicode MS" w:hAnsi="Arial" w:cs="Arial"/>
          <w:i/>
          <w:color w:val="4D4D4D"/>
          <w:lang w:val="en-GB"/>
        </w:rPr>
        <w:t>Member States should lay down rules on penalties applicable to infringements of the national provisions adopted pursuant to this Directive and ensure that they are implemented. Those penalties should be effective, proportionate and dissuasive.</w:t>
      </w:r>
      <w:r w:rsidRPr="009C6E6A">
        <w:rPr>
          <w:rFonts w:ascii="Arial" w:eastAsia="Arial Unicode MS" w:hAnsi="Arial" w:cs="Arial"/>
          <w:color w:val="4D4D4D"/>
          <w:lang w:val="en-GB"/>
        </w:rPr>
        <w:t>”</w:t>
      </w:r>
    </w:p>
    <w:p w:rsidR="000D2E25" w:rsidRPr="009C6E6A" w:rsidRDefault="000D2E25"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8E695B" w:rsidRPr="009C6E6A" w:rsidRDefault="00C70654"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Article 79 of the Directive refers to the necessity to ensure enforcement of the obligations set forth in the relevant legislation</w:t>
      </w:r>
      <w:r w:rsidR="000C35AF" w:rsidRPr="009C6E6A">
        <w:rPr>
          <w:rFonts w:ascii="Arial" w:eastAsia="Arial Unicode MS" w:hAnsi="Arial" w:cs="Arial"/>
          <w:color w:val="4D4D4D"/>
          <w:lang w:val="en-GB"/>
        </w:rPr>
        <w:t xml:space="preserve">: </w:t>
      </w:r>
      <w:r w:rsidRPr="009C6E6A">
        <w:rPr>
          <w:rFonts w:ascii="Arial" w:eastAsia="Arial Unicode MS" w:hAnsi="Arial" w:cs="Arial"/>
          <w:color w:val="4D4D4D"/>
          <w:lang w:val="en-GB"/>
        </w:rPr>
        <w:t>“</w:t>
      </w:r>
      <w:r w:rsidRPr="009C6E6A">
        <w:rPr>
          <w:rFonts w:ascii="Arial" w:eastAsia="Arial Unicode MS" w:hAnsi="Arial" w:cs="Arial"/>
          <w:i/>
          <w:color w:val="4D4D4D"/>
          <w:lang w:val="en-GB"/>
        </w:rPr>
        <w:t>Member States shall determine penalties applicable to infringements of the national provisions adopted pursuant to this Directive. The penalties thus provided for shall be effective, proportionate and dissuasive. Member States shall notify those provisions to the Commission by 7 January 2013 and shall notify it without delay of any subsequent amendment affecting them.</w:t>
      </w:r>
      <w:r w:rsidRPr="009C6E6A">
        <w:rPr>
          <w:rFonts w:ascii="Arial" w:eastAsia="Arial Unicode MS" w:hAnsi="Arial" w:cs="Arial"/>
          <w:color w:val="4D4D4D"/>
          <w:lang w:val="en-GB"/>
        </w:rPr>
        <w:t>”</w:t>
      </w:r>
      <w:r w:rsidR="000D2E25" w:rsidRPr="009C6E6A">
        <w:rPr>
          <w:rFonts w:ascii="Arial" w:eastAsia="Arial Unicode MS" w:hAnsi="Arial" w:cs="Arial"/>
          <w:color w:val="4D4D4D"/>
          <w:lang w:val="en-GB"/>
        </w:rPr>
        <w:t xml:space="preserve"> (“</w:t>
      </w:r>
      <w:r w:rsidR="00607B0F" w:rsidRPr="009C6E6A">
        <w:rPr>
          <w:rFonts w:ascii="Arial" w:eastAsia="Arial Unicode MS" w:hAnsi="Arial" w:cs="Arial"/>
          <w:b/>
          <w:color w:val="4D4D4D"/>
          <w:lang w:val="en-GB"/>
        </w:rPr>
        <w:t>Article 79</w:t>
      </w:r>
      <w:r w:rsidR="000D2E25" w:rsidRPr="009C6E6A">
        <w:rPr>
          <w:rFonts w:ascii="Arial" w:eastAsia="Arial Unicode MS" w:hAnsi="Arial" w:cs="Arial"/>
          <w:color w:val="4D4D4D"/>
          <w:lang w:val="en-GB"/>
        </w:rPr>
        <w:t xml:space="preserve">”) </w:t>
      </w:r>
    </w:p>
    <w:p w:rsidR="00E23E74" w:rsidRPr="009C6E6A" w:rsidRDefault="00E23E74" w:rsidP="00E23E74">
      <w:pPr>
        <w:autoSpaceDE w:val="0"/>
        <w:autoSpaceDN w:val="0"/>
        <w:adjustRightInd w:val="0"/>
        <w:spacing w:after="0" w:line="240" w:lineRule="auto"/>
        <w:jc w:val="both"/>
        <w:rPr>
          <w:rFonts w:ascii="Arial" w:eastAsia="Arial Unicode MS" w:hAnsi="Arial" w:cs="Arial"/>
          <w:color w:val="4D4D4D"/>
          <w:lang w:val="en-GB"/>
        </w:rPr>
      </w:pPr>
    </w:p>
    <w:p w:rsidR="00571A8D" w:rsidRDefault="000D2E25" w:rsidP="00E23E74">
      <w:pPr>
        <w:autoSpaceDE w:val="0"/>
        <w:autoSpaceDN w:val="0"/>
        <w:adjustRightInd w:val="0"/>
        <w:spacing w:after="0" w:line="240" w:lineRule="auto"/>
        <w:ind w:firstLine="720"/>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DOMESTIC LEGISLATION </w:t>
      </w:r>
    </w:p>
    <w:p w:rsidR="00A043F8" w:rsidRPr="009C6E6A" w:rsidRDefault="00A043F8" w:rsidP="00E23E74">
      <w:pPr>
        <w:autoSpaceDE w:val="0"/>
        <w:autoSpaceDN w:val="0"/>
        <w:adjustRightInd w:val="0"/>
        <w:spacing w:after="0" w:line="240" w:lineRule="auto"/>
        <w:ind w:firstLine="720"/>
        <w:jc w:val="both"/>
        <w:rPr>
          <w:rFonts w:ascii="Arial" w:eastAsia="Arial Unicode MS" w:hAnsi="Arial" w:cs="Arial"/>
          <w:b/>
          <w:color w:val="4D4D4D"/>
          <w:lang w:val="en-GB"/>
        </w:rPr>
      </w:pPr>
    </w:p>
    <w:p w:rsidR="00B71D6B" w:rsidRPr="009C6E6A" w:rsidRDefault="00C226F8"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spacing w:val="4"/>
          <w:lang w:val="en-GB"/>
        </w:rPr>
      </w:pPr>
      <w:r w:rsidRPr="009C6E6A">
        <w:rPr>
          <w:rFonts w:ascii="Arial" w:eastAsia="Arial Unicode MS" w:hAnsi="Arial" w:cs="Arial"/>
          <w:color w:val="4D4D4D"/>
          <w:lang w:val="en-GB"/>
        </w:rPr>
        <w:t xml:space="preserve">After the </w:t>
      </w:r>
      <w:r w:rsidR="00B74EF9" w:rsidRPr="009C6E6A">
        <w:rPr>
          <w:rFonts w:ascii="Arial" w:eastAsia="Arial Unicode MS" w:hAnsi="Arial" w:cs="Arial"/>
          <w:color w:val="4D4D4D"/>
          <w:lang w:val="en-GB"/>
        </w:rPr>
        <w:t>Directive</w:t>
      </w:r>
      <w:r w:rsidRPr="009C6E6A">
        <w:rPr>
          <w:rFonts w:ascii="Arial" w:eastAsia="Arial Unicode MS" w:hAnsi="Arial" w:cs="Arial"/>
          <w:iCs/>
          <w:color w:val="4D4D4D"/>
          <w:lang w:val="en-GB"/>
        </w:rPr>
        <w:t xml:space="preserve"> </w:t>
      </w:r>
      <w:r w:rsidRPr="009C6E6A">
        <w:rPr>
          <w:rFonts w:ascii="Arial" w:eastAsia="Arial Unicode MS" w:hAnsi="Arial" w:cs="Arial"/>
          <w:color w:val="4D4D4D"/>
          <w:lang w:val="en-GB"/>
        </w:rPr>
        <w:t>came into force on 7 January 2011, Romania was under the obligation to ensure transposition before 7 January 2013</w:t>
      </w:r>
      <w:r w:rsidR="0087737D" w:rsidRPr="009C6E6A">
        <w:rPr>
          <w:rFonts w:ascii="Arial" w:eastAsia="Arial Unicode MS" w:hAnsi="Arial" w:cs="Arial"/>
          <w:color w:val="4D4D4D"/>
          <w:lang w:val="en-GB"/>
        </w:rPr>
        <w:t xml:space="preserve">. </w:t>
      </w:r>
      <w:r w:rsidR="0087737D" w:rsidRPr="009C6E6A">
        <w:rPr>
          <w:rFonts w:ascii="Arial" w:eastAsia="Arial Unicode MS" w:hAnsi="Arial" w:cs="Arial"/>
          <w:color w:val="4D4D4D"/>
          <w:spacing w:val="4"/>
          <w:lang w:val="en-GB"/>
        </w:rPr>
        <w:t xml:space="preserve">On 1 December 2013, the </w:t>
      </w:r>
      <w:r w:rsidR="00B171EE" w:rsidRPr="009C6E6A">
        <w:rPr>
          <w:rFonts w:ascii="Arial" w:eastAsia="Arial Unicode MS" w:hAnsi="Arial" w:cs="Arial"/>
          <w:color w:val="4D4D4D"/>
          <w:spacing w:val="4"/>
          <w:lang w:val="en-GB"/>
        </w:rPr>
        <w:t xml:space="preserve">Romanian </w:t>
      </w:r>
      <w:r w:rsidR="0087737D" w:rsidRPr="009C6E6A">
        <w:rPr>
          <w:rFonts w:ascii="Arial" w:eastAsia="Arial Unicode MS" w:hAnsi="Arial" w:cs="Arial"/>
          <w:color w:val="4D4D4D"/>
          <w:spacing w:val="4"/>
          <w:lang w:val="en-GB"/>
        </w:rPr>
        <w:t xml:space="preserve">law transposing the </w:t>
      </w:r>
      <w:r w:rsidR="00B74EF9" w:rsidRPr="009C6E6A">
        <w:rPr>
          <w:rFonts w:ascii="Arial" w:eastAsia="Arial Unicode MS" w:hAnsi="Arial" w:cs="Arial"/>
          <w:color w:val="4D4D4D"/>
          <w:spacing w:val="4"/>
          <w:lang w:val="en-GB"/>
        </w:rPr>
        <w:t>Directive</w:t>
      </w:r>
      <w:r w:rsidR="0087737D" w:rsidRPr="009C6E6A">
        <w:rPr>
          <w:rFonts w:ascii="Arial" w:eastAsia="Arial Unicode MS" w:hAnsi="Arial" w:cs="Arial"/>
          <w:color w:val="4D4D4D"/>
          <w:spacing w:val="4"/>
          <w:lang w:val="en-GB"/>
        </w:rPr>
        <w:t>,</w:t>
      </w:r>
      <w:r w:rsidR="000A3203" w:rsidRPr="009C6E6A">
        <w:rPr>
          <w:rFonts w:ascii="Arial" w:eastAsia="Arial Unicode MS" w:hAnsi="Arial" w:cs="Arial"/>
          <w:color w:val="4D4D4D"/>
          <w:lang w:val="en-GB"/>
        </w:rPr>
        <w:t xml:space="preserve"> </w:t>
      </w:r>
      <w:r w:rsidRPr="009C6E6A">
        <w:rPr>
          <w:rFonts w:ascii="Arial" w:eastAsia="Arial Unicode MS" w:hAnsi="Arial" w:cs="Arial"/>
          <w:color w:val="4D4D4D"/>
          <w:spacing w:val="4"/>
          <w:lang w:val="en-GB"/>
        </w:rPr>
        <w:t>Law n. 278/2013 – Industrial Emissions Law (</w:t>
      </w:r>
      <w:r w:rsidR="0087737D" w:rsidRPr="009C6E6A">
        <w:rPr>
          <w:rFonts w:ascii="Arial" w:eastAsia="Arial Unicode MS" w:hAnsi="Arial" w:cs="Arial"/>
          <w:color w:val="4D4D4D"/>
          <w:spacing w:val="4"/>
          <w:lang w:val="en-GB"/>
        </w:rPr>
        <w:t>“</w:t>
      </w:r>
      <w:r w:rsidR="0087737D" w:rsidRPr="009C6E6A">
        <w:rPr>
          <w:rFonts w:ascii="Arial" w:eastAsia="Arial Unicode MS" w:hAnsi="Arial" w:cs="Arial"/>
          <w:b/>
          <w:color w:val="4D4D4D"/>
          <w:spacing w:val="4"/>
          <w:lang w:val="en-GB"/>
        </w:rPr>
        <w:t>the</w:t>
      </w:r>
      <w:r w:rsidR="0087737D" w:rsidRPr="009C6E6A">
        <w:rPr>
          <w:rFonts w:ascii="Arial" w:eastAsia="Arial Unicode MS" w:hAnsi="Arial" w:cs="Arial"/>
          <w:color w:val="4D4D4D"/>
          <w:spacing w:val="4"/>
          <w:lang w:val="en-GB"/>
        </w:rPr>
        <w:t xml:space="preserve"> </w:t>
      </w:r>
      <w:r w:rsidRPr="009C6E6A">
        <w:rPr>
          <w:rFonts w:ascii="Arial" w:eastAsia="Arial Unicode MS" w:hAnsi="Arial" w:cs="Arial"/>
          <w:b/>
          <w:color w:val="4D4D4D"/>
          <w:spacing w:val="4"/>
          <w:lang w:val="en-GB"/>
        </w:rPr>
        <w:t>IEL</w:t>
      </w:r>
      <w:r w:rsidR="0087737D" w:rsidRPr="009C6E6A">
        <w:rPr>
          <w:rFonts w:ascii="Arial" w:eastAsia="Arial Unicode MS" w:hAnsi="Arial" w:cs="Arial"/>
          <w:color w:val="4D4D4D"/>
          <w:spacing w:val="4"/>
          <w:lang w:val="en-GB"/>
        </w:rPr>
        <w:t>”</w:t>
      </w:r>
      <w:r w:rsidRPr="009C6E6A">
        <w:rPr>
          <w:rFonts w:ascii="Arial" w:eastAsia="Arial Unicode MS" w:hAnsi="Arial" w:cs="Arial"/>
          <w:color w:val="4D4D4D"/>
          <w:spacing w:val="4"/>
          <w:lang w:val="en-GB"/>
        </w:rPr>
        <w:t>) came into force</w:t>
      </w:r>
      <w:r w:rsidR="0087737D" w:rsidRPr="009C6E6A">
        <w:rPr>
          <w:rFonts w:ascii="Arial" w:eastAsia="Arial Unicode MS" w:hAnsi="Arial" w:cs="Arial"/>
          <w:color w:val="4D4D4D"/>
          <w:spacing w:val="4"/>
          <w:lang w:val="en-GB"/>
        </w:rPr>
        <w:t>.</w:t>
      </w:r>
    </w:p>
    <w:p w:rsidR="000D2E25" w:rsidRPr="009C6E6A" w:rsidRDefault="000D2E25" w:rsidP="00E23E74">
      <w:pPr>
        <w:pStyle w:val="ListParagraph"/>
        <w:autoSpaceDE w:val="0"/>
        <w:autoSpaceDN w:val="0"/>
        <w:adjustRightInd w:val="0"/>
        <w:spacing w:after="0" w:line="240" w:lineRule="auto"/>
        <w:jc w:val="both"/>
        <w:rPr>
          <w:rFonts w:ascii="Arial" w:eastAsia="Arial Unicode MS" w:hAnsi="Arial" w:cs="Arial"/>
          <w:color w:val="4D4D4D"/>
          <w:spacing w:val="4"/>
          <w:lang w:val="en-GB"/>
        </w:rPr>
      </w:pPr>
    </w:p>
    <w:p w:rsidR="000D2E25" w:rsidRPr="009C6E6A" w:rsidRDefault="004455C0"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spacing w:val="4"/>
          <w:lang w:val="en-GB"/>
        </w:rPr>
      </w:pPr>
      <w:r w:rsidRPr="009C6E6A">
        <w:rPr>
          <w:rFonts w:ascii="Arial" w:eastAsia="Arial Unicode MS" w:hAnsi="Arial" w:cs="Arial"/>
          <w:color w:val="4D4D4D"/>
          <w:spacing w:val="4"/>
          <w:lang w:val="en-GB"/>
        </w:rPr>
        <w:t>Article 4 paragraph (1)</w:t>
      </w:r>
      <w:r w:rsidR="000D2E25" w:rsidRPr="009C6E6A">
        <w:rPr>
          <w:rFonts w:ascii="Arial" w:eastAsia="Arial Unicode MS" w:hAnsi="Arial" w:cs="Arial"/>
          <w:color w:val="4D4D4D"/>
          <w:spacing w:val="4"/>
          <w:lang w:val="en-GB"/>
        </w:rPr>
        <w:t xml:space="preserve"> </w:t>
      </w:r>
      <w:r w:rsidR="00B171EE" w:rsidRPr="009C6E6A">
        <w:rPr>
          <w:rFonts w:ascii="Arial" w:eastAsia="Arial Unicode MS" w:hAnsi="Arial" w:cs="Arial"/>
          <w:color w:val="4D4D4D"/>
          <w:spacing w:val="4"/>
          <w:lang w:val="en-GB"/>
        </w:rPr>
        <w:t xml:space="preserve">of the IEL </w:t>
      </w:r>
      <w:r w:rsidR="000D2E25" w:rsidRPr="009C6E6A">
        <w:rPr>
          <w:rFonts w:ascii="Arial" w:eastAsia="Arial Unicode MS" w:hAnsi="Arial" w:cs="Arial"/>
          <w:color w:val="4D4D4D"/>
          <w:spacing w:val="4"/>
          <w:lang w:val="en-GB"/>
        </w:rPr>
        <w:t>provides that</w:t>
      </w:r>
      <w:r w:rsidRPr="009C6E6A">
        <w:rPr>
          <w:rFonts w:ascii="Arial" w:eastAsia="Arial Unicode MS" w:hAnsi="Arial" w:cs="Arial"/>
          <w:color w:val="4D4D4D"/>
          <w:spacing w:val="4"/>
          <w:lang w:val="en-GB"/>
        </w:rPr>
        <w:t>:</w:t>
      </w:r>
    </w:p>
    <w:p w:rsidR="000D2E25" w:rsidRPr="009C6E6A" w:rsidRDefault="000D2E25" w:rsidP="00E23E74">
      <w:pPr>
        <w:pStyle w:val="ListParagraph"/>
        <w:spacing w:after="0" w:line="240" w:lineRule="auto"/>
        <w:rPr>
          <w:rFonts w:ascii="Arial" w:eastAsia="Arial Unicode MS" w:hAnsi="Arial" w:cs="Arial"/>
          <w:color w:val="4D4D4D"/>
          <w:spacing w:val="4"/>
          <w:lang w:val="en-GB"/>
        </w:rPr>
      </w:pPr>
    </w:p>
    <w:p w:rsidR="000D2E25" w:rsidRPr="009C6E6A" w:rsidRDefault="004455C0" w:rsidP="00E23E74">
      <w:pPr>
        <w:pStyle w:val="ListParagraph"/>
        <w:autoSpaceDE w:val="0"/>
        <w:autoSpaceDN w:val="0"/>
        <w:adjustRightInd w:val="0"/>
        <w:spacing w:after="0" w:line="240" w:lineRule="auto"/>
        <w:jc w:val="both"/>
        <w:rPr>
          <w:rFonts w:ascii="Arial" w:eastAsia="Arial Unicode MS" w:hAnsi="Arial" w:cs="Arial"/>
          <w:color w:val="4D4D4D"/>
          <w:spacing w:val="-2"/>
          <w:lang w:val="en-GB"/>
        </w:rPr>
      </w:pPr>
      <w:r w:rsidRPr="009C6E6A">
        <w:rPr>
          <w:rFonts w:ascii="Arial" w:eastAsia="Arial Unicode MS" w:hAnsi="Arial" w:cs="Arial"/>
          <w:color w:val="4D4D4D"/>
          <w:spacing w:val="4"/>
          <w:lang w:val="en-GB"/>
        </w:rPr>
        <w:t>“</w:t>
      </w:r>
      <w:r w:rsidRPr="009C6E6A">
        <w:rPr>
          <w:rFonts w:ascii="Arial" w:eastAsia="Arial Unicode MS" w:hAnsi="Arial" w:cs="Arial"/>
          <w:i/>
          <w:color w:val="4D4D4D"/>
          <w:spacing w:val="-2"/>
          <w:lang w:val="en-GB"/>
        </w:rPr>
        <w:t xml:space="preserve">It is prohibited to operate any installation or combustion plant, waste incineration plant or waste co-incineration plant </w:t>
      </w:r>
      <w:r w:rsidR="00E8497B" w:rsidRPr="009C6E6A">
        <w:rPr>
          <w:rFonts w:ascii="Arial" w:eastAsia="Arial Unicode MS" w:hAnsi="Arial" w:cs="Arial"/>
          <w:i/>
          <w:color w:val="4D4D4D"/>
          <w:spacing w:val="-2"/>
          <w:lang w:val="en-GB"/>
        </w:rPr>
        <w:t>without an integrated environmental permit / an environmental permit”</w:t>
      </w:r>
      <w:r w:rsidR="00E8497B" w:rsidRPr="009C6E6A">
        <w:rPr>
          <w:rFonts w:ascii="Arial" w:eastAsia="Arial Unicode MS" w:hAnsi="Arial" w:cs="Arial"/>
          <w:color w:val="4D4D4D"/>
          <w:spacing w:val="-2"/>
          <w:lang w:val="en-GB"/>
        </w:rPr>
        <w:t>.</w:t>
      </w:r>
    </w:p>
    <w:p w:rsidR="000D2E25" w:rsidRPr="009C6E6A" w:rsidRDefault="000D2E25" w:rsidP="00E23E74">
      <w:pPr>
        <w:pStyle w:val="ListParagraph"/>
        <w:autoSpaceDE w:val="0"/>
        <w:autoSpaceDN w:val="0"/>
        <w:adjustRightInd w:val="0"/>
        <w:spacing w:after="0" w:line="240" w:lineRule="auto"/>
        <w:jc w:val="both"/>
        <w:rPr>
          <w:rFonts w:ascii="Arial" w:eastAsia="Arial Unicode MS" w:hAnsi="Arial" w:cs="Arial"/>
          <w:color w:val="4D4D4D"/>
          <w:spacing w:val="4"/>
          <w:lang w:val="en-GB"/>
        </w:rPr>
      </w:pPr>
    </w:p>
    <w:p w:rsidR="004E4BDD" w:rsidRPr="009C6E6A" w:rsidRDefault="00D672F8"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eastAsia="Arial Unicode MS" w:hAnsi="Arial" w:cs="Arial"/>
          <w:color w:val="4D4D4D"/>
          <w:spacing w:val="4"/>
          <w:lang w:val="en-GB"/>
        </w:rPr>
        <w:t>Article 73 paragraph 1</w:t>
      </w:r>
      <w:r w:rsidR="004E4BDD" w:rsidRPr="009C6E6A">
        <w:rPr>
          <w:rFonts w:ascii="Arial" w:eastAsia="Arial Unicode MS" w:hAnsi="Arial" w:cs="Arial"/>
          <w:color w:val="4D4D4D"/>
          <w:spacing w:val="4"/>
          <w:lang w:val="en-GB"/>
        </w:rPr>
        <w:t xml:space="preserve"> of the IEL sets </w:t>
      </w:r>
      <w:r w:rsidRPr="009C6E6A">
        <w:rPr>
          <w:rFonts w:ascii="Arial" w:eastAsia="Arial Unicode MS" w:hAnsi="Arial" w:cs="Arial"/>
          <w:color w:val="4D4D4D"/>
          <w:spacing w:val="4"/>
          <w:lang w:val="en-GB"/>
        </w:rPr>
        <w:t>p</w:t>
      </w:r>
      <w:r w:rsidR="005E35CE" w:rsidRPr="009C6E6A">
        <w:rPr>
          <w:rFonts w:ascii="Arial" w:eastAsia="Arial Unicode MS" w:hAnsi="Arial" w:cs="Arial"/>
          <w:color w:val="4D4D4D"/>
          <w:spacing w:val="4"/>
          <w:lang w:val="en-GB"/>
        </w:rPr>
        <w:t>enalties applicable to infringem</w:t>
      </w:r>
      <w:r w:rsidR="004E4BDD" w:rsidRPr="009C6E6A">
        <w:rPr>
          <w:rFonts w:ascii="Arial" w:eastAsia="Arial Unicode MS" w:hAnsi="Arial" w:cs="Arial"/>
          <w:color w:val="4D4D4D"/>
          <w:spacing w:val="4"/>
          <w:lang w:val="en-GB"/>
        </w:rPr>
        <w:t>ents of the IEL</w:t>
      </w:r>
      <w:r w:rsidR="005E35CE" w:rsidRPr="009C6E6A">
        <w:rPr>
          <w:rFonts w:ascii="Arial" w:eastAsia="Arial Unicode MS" w:hAnsi="Arial" w:cs="Arial"/>
          <w:color w:val="4D4D4D"/>
          <w:spacing w:val="4"/>
          <w:lang w:val="en-GB"/>
        </w:rPr>
        <w:t xml:space="preserve">, satisfying the obligation to do so contained in Article 79 of the </w:t>
      </w:r>
      <w:r w:rsidR="00B74EF9" w:rsidRPr="009C6E6A">
        <w:rPr>
          <w:rFonts w:ascii="Arial" w:eastAsia="Arial Unicode MS" w:hAnsi="Arial" w:cs="Arial"/>
          <w:color w:val="4D4D4D"/>
          <w:spacing w:val="4"/>
          <w:lang w:val="en-GB"/>
        </w:rPr>
        <w:t>Directive</w:t>
      </w:r>
      <w:r w:rsidR="005E35CE" w:rsidRPr="009C6E6A">
        <w:rPr>
          <w:rFonts w:ascii="Arial" w:eastAsia="Arial Unicode MS" w:hAnsi="Arial" w:cs="Arial"/>
          <w:color w:val="4D4D4D"/>
          <w:spacing w:val="4"/>
          <w:lang w:val="en-GB"/>
        </w:rPr>
        <w:t xml:space="preserve">. </w:t>
      </w:r>
      <w:r w:rsidR="00B91581" w:rsidRPr="009C6E6A">
        <w:rPr>
          <w:rFonts w:ascii="Arial" w:hAnsi="Arial" w:cs="Arial"/>
          <w:color w:val="4D4D4D"/>
          <w:lang w:val="en-GB"/>
        </w:rPr>
        <w:t xml:space="preserve">Article 73 paragraph 1 of the IEL provides that </w:t>
      </w:r>
      <w:r w:rsidR="00383BB5" w:rsidRPr="009C6E6A">
        <w:rPr>
          <w:rFonts w:ascii="Arial" w:hAnsi="Arial" w:cs="Arial"/>
          <w:color w:val="4D4D4D"/>
          <w:lang w:val="en-GB"/>
        </w:rPr>
        <w:t xml:space="preserve">the entire range of </w:t>
      </w:r>
      <w:r w:rsidR="005A7DC4" w:rsidRPr="009C6E6A">
        <w:rPr>
          <w:rFonts w:ascii="Arial" w:hAnsi="Arial" w:cs="Arial"/>
          <w:color w:val="4D4D4D"/>
          <w:lang w:val="en-GB"/>
        </w:rPr>
        <w:t>administrative offences</w:t>
      </w:r>
      <w:r w:rsidR="00B91581" w:rsidRPr="009C6E6A">
        <w:rPr>
          <w:rFonts w:ascii="Arial" w:hAnsi="Arial" w:cs="Arial"/>
          <w:color w:val="4D4D4D"/>
          <w:lang w:val="en-GB"/>
        </w:rPr>
        <w:t xml:space="preserve"> (misdemeanours)</w:t>
      </w:r>
      <w:r w:rsidR="00383BB5" w:rsidRPr="009C6E6A">
        <w:rPr>
          <w:rFonts w:ascii="Arial" w:hAnsi="Arial" w:cs="Arial"/>
          <w:color w:val="4D4D4D"/>
          <w:lang w:val="en-GB"/>
        </w:rPr>
        <w:t xml:space="preserve"> are</w:t>
      </w:r>
      <w:r w:rsidR="00B91581" w:rsidRPr="009C6E6A">
        <w:rPr>
          <w:rFonts w:ascii="Arial" w:hAnsi="Arial" w:cs="Arial"/>
          <w:color w:val="4D4D4D"/>
          <w:lang w:val="en-GB"/>
        </w:rPr>
        <w:t xml:space="preserve"> punishable by administrative fine</w:t>
      </w:r>
      <w:r w:rsidR="00BB1092" w:rsidRPr="009C6E6A">
        <w:rPr>
          <w:rFonts w:ascii="Arial" w:hAnsi="Arial" w:cs="Arial"/>
          <w:color w:val="4D4D4D"/>
          <w:lang w:val="en-GB"/>
        </w:rPr>
        <w:t>s</w:t>
      </w:r>
      <w:r w:rsidR="000D2E25" w:rsidRPr="009C6E6A">
        <w:rPr>
          <w:rFonts w:ascii="Arial" w:hAnsi="Arial" w:cs="Arial"/>
          <w:color w:val="4D4D4D"/>
          <w:lang w:val="en-GB"/>
        </w:rPr>
        <w:t xml:space="preserve"> ranging between 15,</w:t>
      </w:r>
      <w:r w:rsidR="00B91581" w:rsidRPr="009C6E6A">
        <w:rPr>
          <w:rFonts w:ascii="Arial" w:hAnsi="Arial" w:cs="Arial"/>
          <w:color w:val="4D4D4D"/>
          <w:lang w:val="en-GB"/>
        </w:rPr>
        <w:t xml:space="preserve">000 </w:t>
      </w:r>
      <w:r w:rsidR="005A7DC4" w:rsidRPr="009C6E6A">
        <w:rPr>
          <w:rFonts w:ascii="Arial" w:hAnsi="Arial" w:cs="Arial"/>
          <w:color w:val="4D4D4D"/>
          <w:lang w:val="en-GB"/>
        </w:rPr>
        <w:t xml:space="preserve">and </w:t>
      </w:r>
      <w:r w:rsidR="000D2E25" w:rsidRPr="009C6E6A">
        <w:rPr>
          <w:rFonts w:ascii="Arial" w:hAnsi="Arial" w:cs="Arial"/>
          <w:color w:val="4D4D4D"/>
          <w:lang w:val="en-GB"/>
        </w:rPr>
        <w:t>100,</w:t>
      </w:r>
      <w:r w:rsidR="00B91581" w:rsidRPr="009C6E6A">
        <w:rPr>
          <w:rFonts w:ascii="Arial" w:hAnsi="Arial" w:cs="Arial"/>
          <w:color w:val="4D4D4D"/>
          <w:lang w:val="en-GB"/>
        </w:rPr>
        <w:t xml:space="preserve">000 </w:t>
      </w:r>
      <w:r w:rsidR="005A7DC4" w:rsidRPr="009C6E6A">
        <w:rPr>
          <w:rFonts w:ascii="Arial" w:hAnsi="Arial" w:cs="Arial"/>
          <w:color w:val="4D4D4D"/>
          <w:lang w:val="en-GB"/>
        </w:rPr>
        <w:t>lei</w:t>
      </w:r>
      <w:r w:rsidR="00B91581" w:rsidRPr="009C6E6A">
        <w:rPr>
          <w:rFonts w:ascii="Arial" w:hAnsi="Arial" w:cs="Arial"/>
          <w:color w:val="4D4D4D"/>
          <w:lang w:val="en-GB"/>
        </w:rPr>
        <w:t xml:space="preserve"> (</w:t>
      </w:r>
      <w:r w:rsidR="004E4BDD" w:rsidRPr="009C6E6A">
        <w:rPr>
          <w:rFonts w:ascii="Arial" w:hAnsi="Arial" w:cs="Arial"/>
          <w:color w:val="4D4D4D"/>
          <w:lang w:val="en-GB"/>
        </w:rPr>
        <w:t>equivalent to</w:t>
      </w:r>
      <w:r w:rsidR="005A7DC4" w:rsidRPr="009C6E6A">
        <w:rPr>
          <w:rFonts w:ascii="Arial" w:hAnsi="Arial" w:cs="Arial"/>
          <w:color w:val="4D4D4D"/>
          <w:lang w:val="en-GB"/>
        </w:rPr>
        <w:t xml:space="preserve"> </w:t>
      </w:r>
      <w:r w:rsidR="000D2E25" w:rsidRPr="009C6E6A">
        <w:rPr>
          <w:rFonts w:ascii="Arial" w:hAnsi="Arial" w:cs="Arial"/>
          <w:color w:val="4D4D4D"/>
          <w:lang w:val="en-GB"/>
        </w:rPr>
        <w:t>3,</w:t>
      </w:r>
      <w:r w:rsidR="00613C52" w:rsidRPr="009C6E6A">
        <w:rPr>
          <w:rFonts w:ascii="Arial" w:hAnsi="Arial" w:cs="Arial"/>
          <w:color w:val="4D4D4D"/>
          <w:lang w:val="en-GB"/>
        </w:rPr>
        <w:t>22</w:t>
      </w:r>
      <w:r w:rsidR="000D2E25" w:rsidRPr="009C6E6A">
        <w:rPr>
          <w:rFonts w:ascii="Arial" w:hAnsi="Arial" w:cs="Arial"/>
          <w:color w:val="4D4D4D"/>
          <w:lang w:val="en-GB"/>
        </w:rPr>
        <w:t>0</w:t>
      </w:r>
      <w:r w:rsidR="000567CE" w:rsidRPr="009C6E6A">
        <w:rPr>
          <w:rFonts w:ascii="Arial" w:hAnsi="Arial" w:cs="Arial"/>
          <w:color w:val="4D4D4D"/>
          <w:lang w:val="en-GB"/>
        </w:rPr>
        <w:t>EUR</w:t>
      </w:r>
      <w:r w:rsidR="005A7DC4" w:rsidRPr="009C6E6A">
        <w:rPr>
          <w:rFonts w:ascii="Arial" w:hAnsi="Arial" w:cs="Arial"/>
          <w:color w:val="4D4D4D"/>
          <w:lang w:val="en-GB"/>
        </w:rPr>
        <w:t xml:space="preserve"> to</w:t>
      </w:r>
      <w:r w:rsidR="000D2E25" w:rsidRPr="009C6E6A">
        <w:rPr>
          <w:rFonts w:ascii="Arial" w:hAnsi="Arial" w:cs="Arial"/>
          <w:color w:val="4D4D4D"/>
          <w:lang w:val="en-GB"/>
        </w:rPr>
        <w:t xml:space="preserve"> 21,</w:t>
      </w:r>
      <w:r w:rsidR="00613C52" w:rsidRPr="009C6E6A">
        <w:rPr>
          <w:rFonts w:ascii="Arial" w:hAnsi="Arial" w:cs="Arial"/>
          <w:color w:val="4D4D4D"/>
          <w:lang w:val="en-GB"/>
        </w:rPr>
        <w:t>46</w:t>
      </w:r>
      <w:r w:rsidR="000D2E25" w:rsidRPr="009C6E6A">
        <w:rPr>
          <w:rFonts w:ascii="Arial" w:hAnsi="Arial" w:cs="Arial"/>
          <w:color w:val="4D4D4D"/>
          <w:lang w:val="en-GB"/>
        </w:rPr>
        <w:t>0</w:t>
      </w:r>
      <w:r w:rsidR="000567CE" w:rsidRPr="009C6E6A">
        <w:rPr>
          <w:rFonts w:ascii="Arial" w:hAnsi="Arial" w:cs="Arial"/>
          <w:color w:val="4D4D4D"/>
          <w:lang w:val="en-GB"/>
        </w:rPr>
        <w:t>EUR</w:t>
      </w:r>
      <w:r w:rsidR="00B91581" w:rsidRPr="009C6E6A">
        <w:rPr>
          <w:rStyle w:val="FootnoteReference"/>
          <w:rFonts w:ascii="Arial" w:eastAsia="Arial Unicode MS" w:hAnsi="Arial" w:cs="Arial"/>
          <w:color w:val="4D4D4D"/>
          <w:spacing w:val="4"/>
          <w:lang w:val="en-GB"/>
        </w:rPr>
        <w:footnoteReference w:id="1"/>
      </w:r>
      <w:r w:rsidR="00B91581" w:rsidRPr="009C6E6A">
        <w:rPr>
          <w:rFonts w:ascii="Arial" w:hAnsi="Arial" w:cs="Arial"/>
          <w:color w:val="4D4D4D"/>
          <w:lang w:val="en-GB"/>
        </w:rPr>
        <w:t>).</w:t>
      </w:r>
      <w:r w:rsidR="005503EE" w:rsidRPr="009C6E6A">
        <w:rPr>
          <w:rFonts w:ascii="Arial" w:hAnsi="Arial" w:cs="Arial"/>
          <w:color w:val="4D4D4D"/>
          <w:lang w:val="en-GB"/>
        </w:rPr>
        <w:t xml:space="preserve"> </w:t>
      </w:r>
      <w:r w:rsidR="004E4BDD" w:rsidRPr="009C6E6A">
        <w:rPr>
          <w:rFonts w:ascii="Arial" w:hAnsi="Arial" w:cs="Arial"/>
          <w:color w:val="4D4D4D"/>
          <w:lang w:val="en-GB"/>
        </w:rPr>
        <w:t>Appendix 5 details a</w:t>
      </w:r>
      <w:r w:rsidR="00D44223" w:rsidRPr="009C6E6A">
        <w:rPr>
          <w:rFonts w:ascii="Arial" w:hAnsi="Arial" w:cs="Arial"/>
          <w:color w:val="4D4D4D"/>
          <w:lang w:val="en-GB"/>
        </w:rPr>
        <w:t xml:space="preserve"> </w:t>
      </w:r>
      <w:r w:rsidR="007D208B" w:rsidRPr="009C6E6A">
        <w:rPr>
          <w:rFonts w:ascii="Arial" w:hAnsi="Arial" w:cs="Arial"/>
          <w:color w:val="4D4D4D"/>
          <w:lang w:val="en-GB"/>
        </w:rPr>
        <w:t>list of</w:t>
      </w:r>
      <w:r w:rsidR="00BB1092" w:rsidRPr="009C6E6A">
        <w:rPr>
          <w:rFonts w:ascii="Arial" w:hAnsi="Arial" w:cs="Arial"/>
          <w:color w:val="4D4D4D"/>
          <w:lang w:val="en-GB"/>
        </w:rPr>
        <w:t xml:space="preserve"> </w:t>
      </w:r>
      <w:r w:rsidR="00D44223" w:rsidRPr="009C6E6A">
        <w:rPr>
          <w:rFonts w:ascii="Arial" w:hAnsi="Arial" w:cs="Arial"/>
          <w:color w:val="4D4D4D"/>
          <w:lang w:val="en-GB"/>
        </w:rPr>
        <w:t xml:space="preserve">individual offences and </w:t>
      </w:r>
      <w:r w:rsidR="007D208B" w:rsidRPr="009C6E6A">
        <w:rPr>
          <w:rFonts w:ascii="Arial" w:hAnsi="Arial" w:cs="Arial"/>
          <w:color w:val="4D4D4D"/>
          <w:lang w:val="en-GB"/>
        </w:rPr>
        <w:t xml:space="preserve">applicable </w:t>
      </w:r>
      <w:r w:rsidR="004E4BDD" w:rsidRPr="009C6E6A">
        <w:rPr>
          <w:rFonts w:ascii="Arial" w:hAnsi="Arial" w:cs="Arial"/>
          <w:color w:val="4D4D4D"/>
          <w:lang w:val="en-GB"/>
        </w:rPr>
        <w:t>penalties according to the IEL.</w:t>
      </w:r>
    </w:p>
    <w:p w:rsidR="004E4BDD" w:rsidRPr="009C6E6A" w:rsidRDefault="004E4BDD" w:rsidP="00E23E74">
      <w:pPr>
        <w:pStyle w:val="ListParagraph"/>
        <w:autoSpaceDE w:val="0"/>
        <w:autoSpaceDN w:val="0"/>
        <w:adjustRightInd w:val="0"/>
        <w:spacing w:after="0" w:line="240" w:lineRule="auto"/>
        <w:jc w:val="both"/>
        <w:rPr>
          <w:rFonts w:ascii="Arial" w:hAnsi="Arial" w:cs="Arial"/>
          <w:color w:val="4D4D4D"/>
          <w:lang w:val="en-GB"/>
        </w:rPr>
      </w:pPr>
    </w:p>
    <w:p w:rsidR="004E4BDD" w:rsidRPr="009C6E6A" w:rsidRDefault="005503EE"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eastAsia="Arial Unicode MS" w:hAnsi="Arial" w:cs="Arial"/>
          <w:color w:val="4D4D4D"/>
          <w:spacing w:val="4"/>
          <w:lang w:val="en-GB"/>
        </w:rPr>
        <w:t>The IEL does not consider any infringement of the obligations contained therein to be a criminal offence.</w:t>
      </w:r>
      <w:r w:rsidR="00920AEB" w:rsidRPr="009C6E6A">
        <w:rPr>
          <w:rFonts w:ascii="Arial" w:eastAsia="Arial Unicode MS" w:hAnsi="Arial" w:cs="Arial"/>
          <w:color w:val="4D4D4D"/>
          <w:spacing w:val="4"/>
          <w:lang w:val="en-GB"/>
        </w:rPr>
        <w:t xml:space="preserve"> However, </w:t>
      </w:r>
      <w:r w:rsidR="00D44223" w:rsidRPr="009C6E6A">
        <w:rPr>
          <w:rFonts w:ascii="Arial" w:eastAsia="Arial Unicode MS" w:hAnsi="Arial" w:cs="Arial"/>
          <w:color w:val="4D4D4D"/>
          <w:lang w:val="en-GB"/>
        </w:rPr>
        <w:t xml:space="preserve">Romania’s Environmental Protection Act </w:t>
      </w:r>
      <w:r w:rsidR="00137FA8" w:rsidRPr="009C6E6A">
        <w:rPr>
          <w:rFonts w:ascii="Arial" w:eastAsia="Arial Unicode MS" w:hAnsi="Arial" w:cs="Arial"/>
          <w:color w:val="4D4D4D"/>
          <w:lang w:val="en-GB"/>
        </w:rPr>
        <w:t>considers</w:t>
      </w:r>
      <w:r w:rsidR="00410BF8" w:rsidRPr="009C6E6A">
        <w:rPr>
          <w:rFonts w:ascii="Arial" w:eastAsia="Arial Unicode MS" w:hAnsi="Arial" w:cs="Arial"/>
          <w:color w:val="4D4D4D"/>
          <w:lang w:val="en-GB"/>
        </w:rPr>
        <w:t xml:space="preserve"> that</w:t>
      </w:r>
      <w:r w:rsidR="00137FA8" w:rsidRPr="009C6E6A">
        <w:rPr>
          <w:rFonts w:ascii="Arial" w:eastAsia="Arial Unicode MS" w:hAnsi="Arial" w:cs="Arial"/>
          <w:color w:val="4D4D4D"/>
          <w:lang w:val="en-GB"/>
        </w:rPr>
        <w:t xml:space="preserve"> some administrative offences are capable of criminality if they pose a danger to the life or health of humans, animals or plants (</w:t>
      </w:r>
      <w:r w:rsidR="00AB3231" w:rsidRPr="009C6E6A">
        <w:rPr>
          <w:rFonts w:ascii="Arial" w:eastAsia="Arial Unicode MS" w:hAnsi="Arial" w:cs="Arial"/>
          <w:color w:val="4D4D4D"/>
          <w:lang w:val="en-GB"/>
        </w:rPr>
        <w:t xml:space="preserve">see a list of criminal offences in Appendix </w:t>
      </w:r>
      <w:r w:rsidR="0088497F" w:rsidRPr="009C6E6A">
        <w:rPr>
          <w:rFonts w:ascii="Arial" w:eastAsia="Arial Unicode MS" w:hAnsi="Arial" w:cs="Arial"/>
          <w:color w:val="4D4D4D"/>
          <w:lang w:val="en-GB"/>
        </w:rPr>
        <w:t>6</w:t>
      </w:r>
      <w:r w:rsidR="00137FA8" w:rsidRPr="009C6E6A">
        <w:rPr>
          <w:rFonts w:ascii="Arial" w:eastAsia="Arial Unicode MS" w:hAnsi="Arial" w:cs="Arial"/>
          <w:color w:val="4D4D4D"/>
          <w:lang w:val="en-GB"/>
        </w:rPr>
        <w:t>).</w:t>
      </w:r>
      <w:r w:rsidR="00CA4CED" w:rsidRPr="009C6E6A">
        <w:rPr>
          <w:rFonts w:ascii="Arial" w:eastAsia="Arial Unicode MS" w:hAnsi="Arial" w:cs="Arial"/>
          <w:color w:val="4D4D4D"/>
          <w:lang w:val="en-GB"/>
        </w:rPr>
        <w:t xml:space="preserve"> </w:t>
      </w:r>
      <w:r w:rsidR="00920AEB" w:rsidRPr="009C6E6A">
        <w:rPr>
          <w:rFonts w:ascii="Arial" w:eastAsia="Arial Unicode MS" w:hAnsi="Arial" w:cs="Arial"/>
          <w:color w:val="4D4D4D"/>
          <w:lang w:val="en-GB"/>
        </w:rPr>
        <w:t xml:space="preserve">The </w:t>
      </w:r>
      <w:r w:rsidR="00E22E39" w:rsidRPr="009C6E6A">
        <w:rPr>
          <w:rFonts w:ascii="Arial" w:eastAsia="Arial Unicode MS" w:hAnsi="Arial" w:cs="Arial"/>
          <w:color w:val="4D4D4D"/>
          <w:lang w:val="en-GB"/>
        </w:rPr>
        <w:t>Environmental Protection Act does not sanction any infringements of the IEL as criminal offences expressly. Therefore</w:t>
      </w:r>
      <w:r w:rsidR="00410BF8" w:rsidRPr="009C6E6A">
        <w:rPr>
          <w:rFonts w:ascii="Arial" w:eastAsia="Arial Unicode MS" w:hAnsi="Arial" w:cs="Arial"/>
          <w:color w:val="4D4D4D"/>
          <w:lang w:val="en-GB"/>
        </w:rPr>
        <w:t>,</w:t>
      </w:r>
      <w:r w:rsidR="00E22E39" w:rsidRPr="009C6E6A">
        <w:rPr>
          <w:rFonts w:ascii="Arial" w:eastAsia="Arial Unicode MS" w:hAnsi="Arial" w:cs="Arial"/>
          <w:color w:val="4D4D4D"/>
          <w:lang w:val="en-GB"/>
        </w:rPr>
        <w:t xml:space="preserve"> </w:t>
      </w:r>
      <w:r w:rsidR="00410BF8" w:rsidRPr="009C6E6A">
        <w:rPr>
          <w:rFonts w:ascii="Arial" w:eastAsia="Arial Unicode MS" w:hAnsi="Arial" w:cs="Arial"/>
          <w:color w:val="4D4D4D"/>
          <w:lang w:val="en-GB"/>
        </w:rPr>
        <w:t>unless it is proven</w:t>
      </w:r>
      <w:r w:rsidR="00CA4CED" w:rsidRPr="009C6E6A">
        <w:rPr>
          <w:rFonts w:ascii="Arial" w:eastAsia="Arial Unicode MS" w:hAnsi="Arial" w:cs="Arial"/>
          <w:color w:val="4D4D4D"/>
          <w:lang w:val="en-GB"/>
        </w:rPr>
        <w:t xml:space="preserve"> that </w:t>
      </w:r>
      <w:r w:rsidR="00410BF8" w:rsidRPr="009C6E6A">
        <w:rPr>
          <w:rFonts w:ascii="Arial" w:eastAsia="Arial Unicode MS" w:hAnsi="Arial" w:cs="Arial"/>
          <w:color w:val="4D4D4D"/>
          <w:lang w:val="en-GB"/>
        </w:rPr>
        <w:t xml:space="preserve">an infringement of the </w:t>
      </w:r>
      <w:r w:rsidR="00B74EF9" w:rsidRPr="009C6E6A">
        <w:rPr>
          <w:rFonts w:ascii="Arial" w:eastAsia="Arial Unicode MS" w:hAnsi="Arial" w:cs="Arial"/>
          <w:color w:val="4D4D4D"/>
          <w:lang w:val="en-GB"/>
        </w:rPr>
        <w:t>Directive</w:t>
      </w:r>
      <w:r w:rsidR="00410BF8" w:rsidRPr="009C6E6A">
        <w:rPr>
          <w:rFonts w:ascii="Arial" w:eastAsia="Arial Unicode MS" w:hAnsi="Arial" w:cs="Arial"/>
          <w:color w:val="4D4D4D"/>
          <w:lang w:val="en-GB"/>
        </w:rPr>
        <w:t xml:space="preserve">, such as </w:t>
      </w:r>
      <w:r w:rsidR="00CA4CED" w:rsidRPr="009C6E6A">
        <w:rPr>
          <w:rFonts w:ascii="Arial" w:eastAsia="Arial Unicode MS" w:hAnsi="Arial" w:cs="Arial"/>
          <w:color w:val="4D4D4D"/>
          <w:lang w:val="en-GB"/>
        </w:rPr>
        <w:t xml:space="preserve">operating without a valid </w:t>
      </w:r>
      <w:r w:rsidR="00B74EF9" w:rsidRPr="009C6E6A">
        <w:rPr>
          <w:rFonts w:ascii="Arial" w:eastAsia="Arial Unicode MS" w:hAnsi="Arial" w:cs="Arial"/>
          <w:color w:val="4D4D4D"/>
          <w:lang w:val="en-GB"/>
        </w:rPr>
        <w:t>IED permit</w:t>
      </w:r>
      <w:r w:rsidR="00410BF8" w:rsidRPr="009C6E6A">
        <w:rPr>
          <w:rFonts w:ascii="Arial" w:eastAsia="Arial Unicode MS" w:hAnsi="Arial" w:cs="Arial"/>
          <w:color w:val="4D4D4D"/>
          <w:lang w:val="en-GB"/>
        </w:rPr>
        <w:t xml:space="preserve">, </w:t>
      </w:r>
      <w:r w:rsidR="00CA4CED" w:rsidRPr="009C6E6A">
        <w:rPr>
          <w:rFonts w:ascii="Arial" w:eastAsia="Arial Unicode MS" w:hAnsi="Arial" w:cs="Arial"/>
          <w:color w:val="4D4D4D"/>
          <w:lang w:val="en-GB"/>
        </w:rPr>
        <w:t>poses a danger to the life or health of humans, animals or plants</w:t>
      </w:r>
      <w:r w:rsidR="00E22E39" w:rsidRPr="009C6E6A">
        <w:rPr>
          <w:rFonts w:ascii="Arial" w:eastAsia="Arial Unicode MS" w:hAnsi="Arial" w:cs="Arial"/>
          <w:color w:val="4D4D4D"/>
          <w:lang w:val="en-GB"/>
        </w:rPr>
        <w:t xml:space="preserve">, </w:t>
      </w:r>
      <w:r w:rsidR="00410BF8" w:rsidRPr="009C6E6A">
        <w:rPr>
          <w:rFonts w:ascii="Arial" w:eastAsia="Arial Unicode MS" w:hAnsi="Arial" w:cs="Arial"/>
          <w:color w:val="4D4D4D"/>
          <w:lang w:val="en-GB"/>
        </w:rPr>
        <w:t xml:space="preserve">it will </w:t>
      </w:r>
      <w:r w:rsidR="00CA4CED" w:rsidRPr="009C6E6A">
        <w:rPr>
          <w:rFonts w:ascii="Arial" w:eastAsia="Arial Unicode MS" w:hAnsi="Arial" w:cs="Arial"/>
          <w:color w:val="4D4D4D"/>
          <w:lang w:val="en-GB"/>
        </w:rPr>
        <w:t xml:space="preserve">not </w:t>
      </w:r>
      <w:r w:rsidR="00410BF8" w:rsidRPr="009C6E6A">
        <w:rPr>
          <w:rFonts w:ascii="Arial" w:eastAsia="Arial Unicode MS" w:hAnsi="Arial" w:cs="Arial"/>
          <w:color w:val="4D4D4D"/>
          <w:lang w:val="en-GB"/>
        </w:rPr>
        <w:t xml:space="preserve">be considered </w:t>
      </w:r>
      <w:r w:rsidR="00CA4CED" w:rsidRPr="009C6E6A">
        <w:rPr>
          <w:rFonts w:ascii="Arial" w:eastAsia="Arial Unicode MS" w:hAnsi="Arial" w:cs="Arial"/>
          <w:color w:val="4D4D4D"/>
          <w:lang w:val="en-GB"/>
        </w:rPr>
        <w:t xml:space="preserve">a criminal offence. In </w:t>
      </w:r>
      <w:r w:rsidR="00410BF8" w:rsidRPr="009C6E6A">
        <w:rPr>
          <w:rFonts w:ascii="Arial" w:eastAsia="Arial Unicode MS" w:hAnsi="Arial" w:cs="Arial"/>
          <w:color w:val="4D4D4D"/>
          <w:lang w:val="en-GB"/>
        </w:rPr>
        <w:t>practice,</w:t>
      </w:r>
      <w:r w:rsidR="00CA4CED" w:rsidRPr="009C6E6A">
        <w:rPr>
          <w:rFonts w:ascii="Arial" w:eastAsia="Arial Unicode MS" w:hAnsi="Arial" w:cs="Arial"/>
          <w:color w:val="4D4D4D"/>
          <w:lang w:val="en-GB"/>
        </w:rPr>
        <w:t xml:space="preserve"> we have not encountered any situation in which any operator </w:t>
      </w:r>
      <w:r w:rsidR="0036730F" w:rsidRPr="009C6E6A">
        <w:rPr>
          <w:rFonts w:ascii="Arial" w:eastAsia="Arial Unicode MS" w:hAnsi="Arial" w:cs="Arial"/>
          <w:color w:val="4D4D4D"/>
          <w:lang w:val="en-GB"/>
        </w:rPr>
        <w:t xml:space="preserve">has been found </w:t>
      </w:r>
      <w:r w:rsidR="00410BF8" w:rsidRPr="009C6E6A">
        <w:rPr>
          <w:rFonts w:ascii="Arial" w:eastAsia="Arial Unicode MS" w:hAnsi="Arial" w:cs="Arial"/>
          <w:color w:val="4D4D4D"/>
          <w:lang w:val="en-GB"/>
        </w:rPr>
        <w:t xml:space="preserve">criminally </w:t>
      </w:r>
      <w:r w:rsidR="00CA4CED" w:rsidRPr="009C6E6A">
        <w:rPr>
          <w:rFonts w:ascii="Arial" w:eastAsia="Arial Unicode MS" w:hAnsi="Arial" w:cs="Arial"/>
          <w:color w:val="4D4D4D"/>
          <w:lang w:val="en-GB"/>
        </w:rPr>
        <w:t xml:space="preserve">liable for operating a plant without a valid </w:t>
      </w:r>
      <w:r w:rsidR="00B74EF9" w:rsidRPr="009C6E6A">
        <w:rPr>
          <w:rFonts w:ascii="Arial" w:eastAsia="Arial Unicode MS" w:hAnsi="Arial" w:cs="Arial"/>
          <w:color w:val="4D4D4D"/>
          <w:lang w:val="en-GB"/>
        </w:rPr>
        <w:t>IED permit</w:t>
      </w:r>
      <w:r w:rsidR="00CA4CED" w:rsidRPr="009C6E6A">
        <w:rPr>
          <w:rFonts w:ascii="Arial" w:eastAsia="Arial Unicode MS" w:hAnsi="Arial" w:cs="Arial"/>
          <w:color w:val="4D4D4D"/>
          <w:lang w:val="en-GB"/>
        </w:rPr>
        <w:t>.</w:t>
      </w:r>
    </w:p>
    <w:p w:rsidR="00387D18" w:rsidRDefault="00387D18" w:rsidP="00A043F8">
      <w:pPr>
        <w:autoSpaceDE w:val="0"/>
        <w:autoSpaceDN w:val="0"/>
        <w:adjustRightInd w:val="0"/>
        <w:spacing w:after="0" w:line="240" w:lineRule="auto"/>
        <w:ind w:left="360"/>
        <w:jc w:val="both"/>
        <w:rPr>
          <w:rFonts w:ascii="Arial" w:hAnsi="Arial" w:cs="Arial"/>
          <w:color w:val="4D4D4D"/>
          <w:lang w:val="en-GB"/>
        </w:rPr>
      </w:pPr>
    </w:p>
    <w:p w:rsidR="00A043F8" w:rsidRDefault="00A043F8" w:rsidP="00A043F8">
      <w:pPr>
        <w:autoSpaceDE w:val="0"/>
        <w:autoSpaceDN w:val="0"/>
        <w:adjustRightInd w:val="0"/>
        <w:spacing w:after="0" w:line="240" w:lineRule="auto"/>
        <w:ind w:left="360"/>
        <w:jc w:val="both"/>
        <w:rPr>
          <w:rFonts w:ascii="Arial" w:hAnsi="Arial" w:cs="Arial"/>
          <w:color w:val="4D4D4D"/>
          <w:lang w:val="en-GB"/>
        </w:rPr>
      </w:pPr>
    </w:p>
    <w:p w:rsidR="00A043F8" w:rsidRDefault="00A043F8" w:rsidP="00A043F8">
      <w:pPr>
        <w:autoSpaceDE w:val="0"/>
        <w:autoSpaceDN w:val="0"/>
        <w:adjustRightInd w:val="0"/>
        <w:spacing w:after="0" w:line="240" w:lineRule="auto"/>
        <w:ind w:left="360"/>
        <w:jc w:val="both"/>
        <w:rPr>
          <w:rFonts w:ascii="Arial" w:hAnsi="Arial" w:cs="Arial"/>
          <w:color w:val="4D4D4D"/>
          <w:lang w:val="en-GB"/>
        </w:rPr>
      </w:pPr>
    </w:p>
    <w:p w:rsidR="00A043F8" w:rsidRPr="00A043F8" w:rsidRDefault="00A043F8" w:rsidP="00A043F8">
      <w:pPr>
        <w:autoSpaceDE w:val="0"/>
        <w:autoSpaceDN w:val="0"/>
        <w:adjustRightInd w:val="0"/>
        <w:spacing w:after="0" w:line="240" w:lineRule="auto"/>
        <w:ind w:left="360"/>
        <w:jc w:val="both"/>
        <w:rPr>
          <w:rFonts w:ascii="Arial" w:hAnsi="Arial" w:cs="Arial"/>
          <w:color w:val="4D4D4D"/>
          <w:lang w:val="en-GB"/>
        </w:rPr>
      </w:pPr>
    </w:p>
    <w:p w:rsidR="00335925" w:rsidRPr="009C6E6A" w:rsidRDefault="00335925" w:rsidP="00E23E74">
      <w:pPr>
        <w:pStyle w:val="ListParagraph"/>
        <w:numPr>
          <w:ilvl w:val="0"/>
          <w:numId w:val="46"/>
        </w:numPr>
        <w:autoSpaceDE w:val="0"/>
        <w:autoSpaceDN w:val="0"/>
        <w:adjustRightInd w:val="0"/>
        <w:spacing w:after="0" w:line="240" w:lineRule="auto"/>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INTRODUCTION </w:t>
      </w:r>
    </w:p>
    <w:p w:rsidR="00920AEB" w:rsidRPr="009C6E6A" w:rsidRDefault="00920AEB"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197359" w:rsidRPr="009C6E6A" w:rsidRDefault="00956E74"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Romania </w:t>
      </w:r>
      <w:r w:rsidR="00335925" w:rsidRPr="009C6E6A">
        <w:rPr>
          <w:rFonts w:ascii="Arial" w:eastAsia="Arial Unicode MS" w:hAnsi="Arial" w:cs="Arial"/>
          <w:color w:val="4D4D4D"/>
          <w:lang w:val="en-GB"/>
        </w:rPr>
        <w:t xml:space="preserve">has </w:t>
      </w:r>
      <w:r w:rsidR="00507CA8" w:rsidRPr="009C6E6A">
        <w:rPr>
          <w:rFonts w:ascii="Arial" w:eastAsia="Arial Unicode MS" w:hAnsi="Arial" w:cs="Arial"/>
          <w:color w:val="4D4D4D"/>
          <w:lang w:val="en-GB"/>
        </w:rPr>
        <w:t>systemic</w:t>
      </w:r>
      <w:r w:rsidR="00335925" w:rsidRPr="009C6E6A">
        <w:rPr>
          <w:rFonts w:ascii="Arial" w:eastAsia="Arial Unicode MS" w:hAnsi="Arial" w:cs="Arial"/>
          <w:color w:val="4D4D4D"/>
          <w:lang w:val="en-GB"/>
        </w:rPr>
        <w:t xml:space="preserve">ally failed to ensure that the penalties applicable to infringements of national law transposing the </w:t>
      </w:r>
      <w:r w:rsidR="00B74EF9" w:rsidRPr="009C6E6A">
        <w:rPr>
          <w:rFonts w:ascii="Arial" w:eastAsia="Arial Unicode MS" w:hAnsi="Arial" w:cs="Arial"/>
          <w:color w:val="4D4D4D"/>
          <w:lang w:val="en-GB"/>
        </w:rPr>
        <w:t>Directive</w:t>
      </w:r>
      <w:r w:rsidR="00335925" w:rsidRPr="009C6E6A">
        <w:rPr>
          <w:rFonts w:ascii="Arial" w:eastAsia="Arial Unicode MS" w:hAnsi="Arial" w:cs="Arial"/>
          <w:color w:val="4D4D4D"/>
          <w:lang w:val="en-GB"/>
        </w:rPr>
        <w:t xml:space="preserve"> are effective, proportionate and dissuasive, in accordance with Article 79. </w:t>
      </w:r>
      <w:r w:rsidR="0036730F" w:rsidRPr="009C6E6A">
        <w:rPr>
          <w:rFonts w:ascii="Arial" w:eastAsia="Arial Unicode MS" w:hAnsi="Arial" w:cs="Arial"/>
          <w:color w:val="4D4D4D"/>
          <w:lang w:val="en-GB"/>
        </w:rPr>
        <w:t>These failures occur at the levels both of transposition and implementation of Article 79</w:t>
      </w:r>
      <w:r w:rsidR="003D6DC6" w:rsidRPr="009C6E6A">
        <w:rPr>
          <w:rFonts w:ascii="Arial" w:eastAsia="Arial Unicode MS" w:hAnsi="Arial" w:cs="Arial"/>
          <w:color w:val="4D4D4D"/>
          <w:lang w:val="en-GB"/>
        </w:rPr>
        <w:t>, as well as of its enforcement by the courts</w:t>
      </w:r>
      <w:r w:rsidR="0036730F" w:rsidRPr="009C6E6A">
        <w:rPr>
          <w:rFonts w:ascii="Arial" w:eastAsia="Arial Unicode MS" w:hAnsi="Arial" w:cs="Arial"/>
          <w:color w:val="4D4D4D"/>
          <w:lang w:val="en-GB"/>
        </w:rPr>
        <w:t>.</w:t>
      </w:r>
    </w:p>
    <w:p w:rsidR="00197359" w:rsidRPr="009C6E6A" w:rsidRDefault="00197359"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572E31" w:rsidRPr="009C6E6A" w:rsidRDefault="00CC35A1"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hAnsi="Arial" w:cs="Arial"/>
          <w:color w:val="4D4D4D"/>
          <w:lang w:val="en-GB"/>
        </w:rPr>
        <w:t xml:space="preserve">Romania’s </w:t>
      </w:r>
      <w:r w:rsidR="00507CA8" w:rsidRPr="009C6E6A">
        <w:rPr>
          <w:rFonts w:ascii="Arial" w:hAnsi="Arial" w:cs="Arial"/>
          <w:color w:val="4D4D4D"/>
          <w:lang w:val="en-GB"/>
        </w:rPr>
        <w:t>systemic</w:t>
      </w:r>
      <w:r w:rsidRPr="009C6E6A">
        <w:rPr>
          <w:rFonts w:ascii="Arial" w:hAnsi="Arial" w:cs="Arial"/>
          <w:color w:val="4D4D4D"/>
          <w:lang w:val="en-GB"/>
        </w:rPr>
        <w:t xml:space="preserve"> </w:t>
      </w:r>
      <w:r w:rsidR="00197359" w:rsidRPr="009C6E6A">
        <w:rPr>
          <w:rFonts w:ascii="Arial" w:hAnsi="Arial" w:cs="Arial"/>
          <w:color w:val="4D4D4D"/>
          <w:lang w:val="en-GB"/>
        </w:rPr>
        <w:t>breach of</w:t>
      </w:r>
      <w:r w:rsidRPr="009C6E6A">
        <w:rPr>
          <w:rFonts w:ascii="Arial" w:hAnsi="Arial" w:cs="Arial"/>
          <w:color w:val="4D4D4D"/>
          <w:lang w:val="en-GB"/>
        </w:rPr>
        <w:t xml:space="preserve"> the penalty provision in the </w:t>
      </w:r>
      <w:r w:rsidR="00B74EF9" w:rsidRPr="009C6E6A">
        <w:rPr>
          <w:rFonts w:ascii="Arial" w:hAnsi="Arial" w:cs="Arial"/>
          <w:color w:val="4D4D4D"/>
          <w:lang w:val="en-GB"/>
        </w:rPr>
        <w:t>Directive</w:t>
      </w:r>
      <w:r w:rsidRPr="009C6E6A">
        <w:rPr>
          <w:rFonts w:ascii="Arial" w:hAnsi="Arial" w:cs="Arial"/>
          <w:color w:val="4D4D4D"/>
          <w:lang w:val="en-GB"/>
        </w:rPr>
        <w:t xml:space="preserve"> has resulted in </w:t>
      </w:r>
      <w:r w:rsidR="00197359" w:rsidRPr="009C6E6A">
        <w:rPr>
          <w:rFonts w:ascii="Arial" w:hAnsi="Arial" w:cs="Arial"/>
          <w:color w:val="4D4D4D"/>
          <w:lang w:val="en-GB"/>
        </w:rPr>
        <w:t>Romania</w:t>
      </w:r>
      <w:r w:rsidR="00507CA8" w:rsidRPr="009C6E6A">
        <w:rPr>
          <w:rFonts w:ascii="Arial" w:hAnsi="Arial" w:cs="Arial"/>
          <w:color w:val="4D4D4D"/>
          <w:lang w:val="en-GB"/>
        </w:rPr>
        <w:t>’</w:t>
      </w:r>
      <w:r w:rsidR="00922196" w:rsidRPr="009C6E6A">
        <w:rPr>
          <w:rFonts w:ascii="Arial" w:hAnsi="Arial" w:cs="Arial"/>
          <w:color w:val="4D4D4D"/>
          <w:lang w:val="en-GB"/>
        </w:rPr>
        <w:t>s</w:t>
      </w:r>
      <w:r w:rsidR="00197359" w:rsidRPr="009C6E6A">
        <w:rPr>
          <w:rFonts w:ascii="Arial" w:hAnsi="Arial" w:cs="Arial"/>
          <w:color w:val="4D4D4D"/>
          <w:lang w:val="en-GB"/>
        </w:rPr>
        <w:t xml:space="preserve"> </w:t>
      </w:r>
      <w:r w:rsidR="00B171EE" w:rsidRPr="009C6E6A">
        <w:rPr>
          <w:rFonts w:ascii="Arial" w:hAnsi="Arial" w:cs="Arial"/>
          <w:color w:val="4D4D4D"/>
          <w:lang w:val="en-GB"/>
        </w:rPr>
        <w:t xml:space="preserve">inability </w:t>
      </w:r>
      <w:r w:rsidR="00197359" w:rsidRPr="009C6E6A">
        <w:rPr>
          <w:rFonts w:ascii="Arial" w:hAnsi="Arial" w:cs="Arial"/>
          <w:color w:val="4D4D4D"/>
          <w:lang w:val="en-GB"/>
        </w:rPr>
        <w:t>to comply with key requirements EU law</w:t>
      </w:r>
      <w:r w:rsidRPr="009C6E6A">
        <w:rPr>
          <w:rFonts w:ascii="Arial" w:hAnsi="Arial" w:cs="Arial"/>
          <w:color w:val="4D4D4D"/>
          <w:lang w:val="en-GB"/>
        </w:rPr>
        <w:t>. Particularly,</w:t>
      </w:r>
      <w:r w:rsidR="00572E31" w:rsidRPr="009C6E6A">
        <w:rPr>
          <w:rFonts w:ascii="Arial" w:hAnsi="Arial" w:cs="Arial"/>
          <w:color w:val="4D4D4D"/>
          <w:lang w:val="en-GB"/>
        </w:rPr>
        <w:t xml:space="preserve"> the breach of Article 79</w:t>
      </w:r>
      <w:r w:rsidRPr="009C6E6A">
        <w:rPr>
          <w:rFonts w:ascii="Arial" w:hAnsi="Arial" w:cs="Arial"/>
          <w:color w:val="4D4D4D"/>
          <w:lang w:val="en-GB"/>
        </w:rPr>
        <w:t xml:space="preserve"> has led to extensive non-compliance with Article 4 of the </w:t>
      </w:r>
      <w:r w:rsidR="00B74EF9" w:rsidRPr="009C6E6A">
        <w:rPr>
          <w:rFonts w:ascii="Arial" w:hAnsi="Arial" w:cs="Arial"/>
          <w:color w:val="4D4D4D"/>
          <w:lang w:val="en-GB"/>
        </w:rPr>
        <w:t>Directive</w:t>
      </w:r>
      <w:r w:rsidRPr="009C6E6A">
        <w:rPr>
          <w:rFonts w:ascii="Arial" w:hAnsi="Arial" w:cs="Arial"/>
          <w:color w:val="4D4D4D"/>
          <w:lang w:val="en-GB"/>
        </w:rPr>
        <w:t>, the obligation to hold a valid IED</w:t>
      </w:r>
      <w:r w:rsidR="00AF59D3" w:rsidRPr="009C6E6A">
        <w:rPr>
          <w:rFonts w:ascii="Arial" w:hAnsi="Arial" w:cs="Arial"/>
          <w:color w:val="4D4D4D"/>
          <w:lang w:val="en-GB"/>
        </w:rPr>
        <w:t xml:space="preserve"> permit. We will draw from such</w:t>
      </w:r>
      <w:r w:rsidRPr="009C6E6A">
        <w:rPr>
          <w:rFonts w:ascii="Arial" w:hAnsi="Arial" w:cs="Arial"/>
          <w:color w:val="4D4D4D"/>
          <w:lang w:val="en-GB"/>
        </w:rPr>
        <w:t xml:space="preserve"> examples to demonstrate the </w:t>
      </w:r>
      <w:r w:rsidR="00507CA8" w:rsidRPr="009C6E6A">
        <w:rPr>
          <w:rFonts w:ascii="Arial" w:hAnsi="Arial" w:cs="Arial"/>
          <w:color w:val="4D4D4D"/>
          <w:lang w:val="en-GB"/>
        </w:rPr>
        <w:t>systemic</w:t>
      </w:r>
      <w:r w:rsidR="00572E31" w:rsidRPr="009C6E6A">
        <w:rPr>
          <w:rFonts w:ascii="Arial" w:hAnsi="Arial" w:cs="Arial"/>
          <w:color w:val="4D4D4D"/>
          <w:lang w:val="en-GB"/>
        </w:rPr>
        <w:t xml:space="preserve"> failures in the Romanian system that </w:t>
      </w:r>
      <w:r w:rsidR="00197359" w:rsidRPr="009C6E6A">
        <w:rPr>
          <w:rFonts w:ascii="Arial" w:hAnsi="Arial" w:cs="Arial"/>
          <w:color w:val="4D4D4D"/>
          <w:lang w:val="en-GB"/>
        </w:rPr>
        <w:t xml:space="preserve">have caused the present state of non-compliance. The examples are also indicative of </w:t>
      </w:r>
      <w:r w:rsidR="0036730F" w:rsidRPr="009C6E6A">
        <w:rPr>
          <w:rFonts w:ascii="Arial" w:hAnsi="Arial" w:cs="Arial"/>
          <w:color w:val="4D4D4D"/>
          <w:lang w:val="en-GB"/>
        </w:rPr>
        <w:t xml:space="preserve">past, present and </w:t>
      </w:r>
      <w:r w:rsidR="00197359" w:rsidRPr="009C6E6A">
        <w:rPr>
          <w:rFonts w:ascii="Arial" w:hAnsi="Arial" w:cs="Arial"/>
          <w:color w:val="4D4D4D"/>
          <w:lang w:val="en-GB"/>
        </w:rPr>
        <w:t>future non-compliance</w:t>
      </w:r>
      <w:r w:rsidR="00AF59D3" w:rsidRPr="009C6E6A">
        <w:rPr>
          <w:rFonts w:ascii="Arial" w:hAnsi="Arial" w:cs="Arial"/>
          <w:color w:val="4D4D4D"/>
          <w:lang w:val="en-GB"/>
        </w:rPr>
        <w:t xml:space="preserve"> of key provisions</w:t>
      </w:r>
      <w:r w:rsidR="00B74EF9" w:rsidRPr="009C6E6A">
        <w:rPr>
          <w:rFonts w:ascii="Arial" w:hAnsi="Arial" w:cs="Arial"/>
          <w:color w:val="4D4D4D"/>
          <w:lang w:val="en-GB"/>
        </w:rPr>
        <w:t xml:space="preserve"> of the Directive</w:t>
      </w:r>
      <w:r w:rsidR="00572E31" w:rsidRPr="009C6E6A">
        <w:rPr>
          <w:rFonts w:ascii="Arial" w:hAnsi="Arial" w:cs="Arial"/>
          <w:color w:val="4D4D4D"/>
          <w:lang w:val="en-GB"/>
        </w:rPr>
        <w:t>, extending beyond n</w:t>
      </w:r>
      <w:r w:rsidR="00197359" w:rsidRPr="009C6E6A">
        <w:rPr>
          <w:rFonts w:ascii="Arial" w:hAnsi="Arial" w:cs="Arial"/>
          <w:color w:val="4D4D4D"/>
          <w:lang w:val="en-GB"/>
        </w:rPr>
        <w:t>on-</w:t>
      </w:r>
      <w:r w:rsidR="00572E31" w:rsidRPr="009C6E6A">
        <w:rPr>
          <w:rFonts w:ascii="Arial" w:hAnsi="Arial" w:cs="Arial"/>
          <w:color w:val="4D4D4D"/>
          <w:lang w:val="en-GB"/>
        </w:rPr>
        <w:t xml:space="preserve">compliance with </w:t>
      </w:r>
      <w:r w:rsidR="00AF59D3" w:rsidRPr="009C6E6A">
        <w:rPr>
          <w:rFonts w:ascii="Arial" w:hAnsi="Arial" w:cs="Arial"/>
          <w:color w:val="4D4D4D"/>
          <w:lang w:val="en-GB"/>
        </w:rPr>
        <w:t xml:space="preserve">IED </w:t>
      </w:r>
      <w:r w:rsidR="00572E31" w:rsidRPr="009C6E6A">
        <w:rPr>
          <w:rFonts w:ascii="Arial" w:hAnsi="Arial" w:cs="Arial"/>
          <w:color w:val="4D4D4D"/>
          <w:lang w:val="en-GB"/>
        </w:rPr>
        <w:t xml:space="preserve">Article 4. </w:t>
      </w:r>
    </w:p>
    <w:p w:rsidR="00572E31" w:rsidRPr="009C6E6A" w:rsidRDefault="00572E31" w:rsidP="00E23E74">
      <w:pPr>
        <w:pStyle w:val="ListParagraph"/>
        <w:spacing w:after="0" w:line="240" w:lineRule="auto"/>
        <w:rPr>
          <w:rFonts w:ascii="Arial" w:eastAsia="Arial Unicode MS" w:hAnsi="Arial" w:cs="Arial"/>
          <w:color w:val="4D4D4D"/>
          <w:lang w:val="en-GB"/>
        </w:rPr>
      </w:pPr>
    </w:p>
    <w:p w:rsidR="00DD3DDB" w:rsidRPr="009C6E6A" w:rsidRDefault="00DD3DDB"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eastAsia="Arial Unicode MS" w:hAnsi="Arial" w:cs="Arial"/>
          <w:color w:val="4D4D4D"/>
          <w:lang w:val="en-GB"/>
        </w:rPr>
        <w:t xml:space="preserve">For illustrative purposes, and given that this is the area in which the parties drafting this submission have the greatest expertise, we highlight in particular the manner in which the violations of Article 79 have arisen in the context of Romania’s coal power plants. However, these violations are systemic and so are not limited to coal plants, but rather arise with respect to all sectors subject to the </w:t>
      </w:r>
      <w:r w:rsidR="00B74EF9" w:rsidRPr="009C6E6A">
        <w:rPr>
          <w:rFonts w:ascii="Arial" w:eastAsia="Arial Unicode MS" w:hAnsi="Arial" w:cs="Arial"/>
          <w:color w:val="4D4D4D"/>
          <w:lang w:val="en-GB"/>
        </w:rPr>
        <w:t>Directive</w:t>
      </w:r>
      <w:r w:rsidRPr="009C6E6A">
        <w:rPr>
          <w:rFonts w:ascii="Arial" w:eastAsia="Arial Unicode MS" w:hAnsi="Arial" w:cs="Arial"/>
          <w:color w:val="4D4D4D"/>
          <w:lang w:val="en-GB"/>
        </w:rPr>
        <w:t>.</w:t>
      </w:r>
    </w:p>
    <w:p w:rsidR="00DD3DDB" w:rsidRPr="009C6E6A" w:rsidRDefault="00DD3DDB" w:rsidP="00DD3DDB">
      <w:pPr>
        <w:autoSpaceDE w:val="0"/>
        <w:autoSpaceDN w:val="0"/>
        <w:adjustRightInd w:val="0"/>
        <w:spacing w:after="0" w:line="240" w:lineRule="auto"/>
        <w:jc w:val="both"/>
        <w:rPr>
          <w:rFonts w:ascii="Arial" w:eastAsia="Arial Unicode MS" w:hAnsi="Arial" w:cs="Arial"/>
          <w:color w:val="4D4D4D"/>
          <w:lang w:val="en-GB"/>
        </w:rPr>
      </w:pPr>
    </w:p>
    <w:p w:rsidR="00335925" w:rsidRPr="009C6E6A" w:rsidRDefault="00920AEB"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eastAsia="Arial Unicode MS" w:hAnsi="Arial" w:cs="Arial"/>
          <w:color w:val="4D4D4D"/>
          <w:lang w:val="en-GB"/>
        </w:rPr>
        <w:t xml:space="preserve">At present, </w:t>
      </w:r>
      <w:r w:rsidR="004E1C02" w:rsidRPr="009C6E6A">
        <w:rPr>
          <w:rFonts w:ascii="Arial" w:eastAsia="Arial Unicode MS" w:hAnsi="Arial" w:cs="Arial"/>
          <w:color w:val="4D4D4D"/>
          <w:lang w:val="en-GB"/>
        </w:rPr>
        <w:t>3 out of 8</w:t>
      </w:r>
      <w:r w:rsidR="00254E8D" w:rsidRPr="009C6E6A">
        <w:rPr>
          <w:rFonts w:ascii="Arial" w:eastAsia="Arial Unicode MS" w:hAnsi="Arial" w:cs="Arial"/>
          <w:color w:val="4D4D4D"/>
          <w:lang w:val="en-GB"/>
        </w:rPr>
        <w:t xml:space="preserve"> of Romania’s </w:t>
      </w:r>
      <w:r w:rsidR="004E1C02" w:rsidRPr="009C6E6A">
        <w:rPr>
          <w:rFonts w:ascii="Arial" w:eastAsia="Arial Unicode MS" w:hAnsi="Arial" w:cs="Arial"/>
          <w:color w:val="4D4D4D"/>
          <w:lang w:val="en-GB"/>
        </w:rPr>
        <w:t xml:space="preserve">operational </w:t>
      </w:r>
      <w:r w:rsidR="00254E8D" w:rsidRPr="009C6E6A">
        <w:rPr>
          <w:rFonts w:ascii="Arial" w:eastAsia="Arial Unicode MS" w:hAnsi="Arial" w:cs="Arial"/>
          <w:color w:val="4D4D4D"/>
          <w:lang w:val="en-GB"/>
        </w:rPr>
        <w:t xml:space="preserve">coal plants operate without a valid </w:t>
      </w:r>
      <w:r w:rsidR="004E1C02" w:rsidRPr="009C6E6A">
        <w:rPr>
          <w:rFonts w:ascii="Arial" w:eastAsia="Arial Unicode MS" w:hAnsi="Arial" w:cs="Arial"/>
          <w:color w:val="4D4D4D"/>
          <w:lang w:val="en-GB"/>
        </w:rPr>
        <w:t xml:space="preserve">IED permit. </w:t>
      </w:r>
      <w:r w:rsidR="0011295F" w:rsidRPr="009C6E6A">
        <w:rPr>
          <w:rFonts w:ascii="Arial" w:eastAsia="Arial Unicode MS" w:hAnsi="Arial" w:cs="Arial"/>
          <w:color w:val="4D4D4D"/>
          <w:lang w:val="en-GB"/>
        </w:rPr>
        <w:t xml:space="preserve">These three plants have operated without a valid IED permit since 2013. </w:t>
      </w:r>
      <w:r w:rsidR="004E1C02" w:rsidRPr="009C6E6A">
        <w:rPr>
          <w:rFonts w:ascii="Arial" w:eastAsia="Arial Unicode MS" w:hAnsi="Arial" w:cs="Arial"/>
          <w:color w:val="4D4D4D"/>
          <w:lang w:val="en-GB"/>
        </w:rPr>
        <w:t xml:space="preserve">This accounts for </w:t>
      </w:r>
      <w:r w:rsidR="00631476" w:rsidRPr="009C6E6A">
        <w:rPr>
          <w:rFonts w:ascii="Arial" w:eastAsia="Arial Unicode MS" w:hAnsi="Arial" w:cs="Arial"/>
          <w:color w:val="4D4D4D"/>
          <w:lang w:val="en-GB"/>
        </w:rPr>
        <w:t>45</w:t>
      </w:r>
      <w:r w:rsidR="004E1C02" w:rsidRPr="009C6E6A">
        <w:rPr>
          <w:rFonts w:ascii="Arial" w:eastAsia="Arial Unicode MS" w:hAnsi="Arial" w:cs="Arial"/>
          <w:color w:val="4D4D4D"/>
          <w:lang w:val="en-GB"/>
        </w:rPr>
        <w:t>%</w:t>
      </w:r>
      <w:r w:rsidR="00254E8D" w:rsidRPr="009C6E6A">
        <w:rPr>
          <w:rFonts w:ascii="Arial" w:eastAsia="Arial Unicode MS" w:hAnsi="Arial" w:cs="Arial"/>
          <w:color w:val="4D4D4D"/>
          <w:lang w:val="en-GB"/>
        </w:rPr>
        <w:t xml:space="preserve"> of Romania’s total</w:t>
      </w:r>
      <w:r w:rsidR="004E1C02" w:rsidRPr="009C6E6A">
        <w:rPr>
          <w:rFonts w:ascii="Arial" w:eastAsia="Arial Unicode MS" w:hAnsi="Arial" w:cs="Arial"/>
          <w:color w:val="4D4D4D"/>
          <w:lang w:val="en-GB"/>
        </w:rPr>
        <w:t xml:space="preserve"> operational</w:t>
      </w:r>
      <w:r w:rsidR="00254E8D" w:rsidRPr="009C6E6A">
        <w:rPr>
          <w:rFonts w:ascii="Arial" w:eastAsia="Arial Unicode MS" w:hAnsi="Arial" w:cs="Arial"/>
          <w:color w:val="4D4D4D"/>
          <w:lang w:val="en-GB"/>
        </w:rPr>
        <w:t xml:space="preserve"> </w:t>
      </w:r>
      <w:r w:rsidR="003F11A3" w:rsidRPr="009C6E6A">
        <w:rPr>
          <w:rFonts w:ascii="Arial" w:eastAsia="Arial Unicode MS" w:hAnsi="Arial" w:cs="Arial"/>
          <w:color w:val="4D4D4D"/>
          <w:lang w:val="en-GB"/>
        </w:rPr>
        <w:t>coal capacity</w:t>
      </w:r>
      <w:r w:rsidR="00254E8D" w:rsidRPr="009C6E6A">
        <w:rPr>
          <w:rFonts w:ascii="Arial" w:eastAsia="Arial Unicode MS" w:hAnsi="Arial" w:cs="Arial"/>
          <w:color w:val="4D4D4D"/>
          <w:lang w:val="en-GB"/>
        </w:rPr>
        <w:t>.</w:t>
      </w:r>
      <w:r w:rsidRPr="009C6E6A">
        <w:rPr>
          <w:rFonts w:ascii="Arial" w:eastAsia="Arial Unicode MS" w:hAnsi="Arial" w:cs="Arial"/>
          <w:color w:val="4D4D4D"/>
          <w:lang w:val="en-GB"/>
        </w:rPr>
        <w:t xml:space="preserve"> </w:t>
      </w:r>
      <w:r w:rsidR="00254E8D" w:rsidRPr="009C6E6A">
        <w:rPr>
          <w:rFonts w:ascii="Arial" w:eastAsia="Arial Unicode MS" w:hAnsi="Arial" w:cs="Arial"/>
          <w:color w:val="4D4D4D"/>
          <w:lang w:val="en-GB"/>
        </w:rPr>
        <w:t>A full breakdown of the status of each</w:t>
      </w:r>
      <w:r w:rsidR="004E1C02" w:rsidRPr="009C6E6A">
        <w:rPr>
          <w:rFonts w:ascii="Arial" w:eastAsia="Arial Unicode MS" w:hAnsi="Arial" w:cs="Arial"/>
          <w:color w:val="4D4D4D"/>
          <w:lang w:val="en-GB"/>
        </w:rPr>
        <w:t xml:space="preserve"> operational coal</w:t>
      </w:r>
      <w:r w:rsidR="00254E8D" w:rsidRPr="009C6E6A">
        <w:rPr>
          <w:rFonts w:ascii="Arial" w:eastAsia="Arial Unicode MS" w:hAnsi="Arial" w:cs="Arial"/>
          <w:color w:val="4D4D4D"/>
          <w:lang w:val="en-GB"/>
        </w:rPr>
        <w:t xml:space="preserve"> plant is contained in Appendix 7</w:t>
      </w:r>
      <w:r w:rsidR="00335925" w:rsidRPr="009C6E6A">
        <w:rPr>
          <w:rFonts w:ascii="Arial" w:eastAsia="Arial Unicode MS" w:hAnsi="Arial" w:cs="Arial"/>
          <w:color w:val="4D4D4D"/>
          <w:lang w:val="en-GB"/>
        </w:rPr>
        <w:t xml:space="preserve">. </w:t>
      </w:r>
    </w:p>
    <w:p w:rsidR="00254E8D" w:rsidRPr="009C6E6A" w:rsidRDefault="00254E8D"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7E19C7" w:rsidRPr="009C6E6A" w:rsidRDefault="00AF59D3"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Appendices 1 to 4</w:t>
      </w:r>
      <w:r w:rsidR="00751711" w:rsidRPr="009C6E6A">
        <w:rPr>
          <w:rFonts w:ascii="Arial" w:eastAsia="Arial Unicode MS" w:hAnsi="Arial" w:cs="Arial"/>
          <w:color w:val="4D4D4D"/>
          <w:lang w:val="en-GB"/>
        </w:rPr>
        <w:t xml:space="preserve"> contai</w:t>
      </w:r>
      <w:r w:rsidR="00FC5912" w:rsidRPr="009C6E6A">
        <w:rPr>
          <w:rFonts w:ascii="Arial" w:eastAsia="Arial Unicode MS" w:hAnsi="Arial" w:cs="Arial"/>
          <w:color w:val="4D4D4D"/>
          <w:lang w:val="en-GB"/>
        </w:rPr>
        <w:t>n information on four</w:t>
      </w:r>
      <w:r w:rsidR="00751711" w:rsidRPr="009C6E6A">
        <w:rPr>
          <w:rFonts w:ascii="Arial" w:eastAsia="Arial Unicode MS" w:hAnsi="Arial" w:cs="Arial"/>
          <w:color w:val="4D4D4D"/>
          <w:lang w:val="en-GB"/>
        </w:rPr>
        <w:t xml:space="preserve"> separate cases in w</w:t>
      </w:r>
      <w:r w:rsidR="007E19C7" w:rsidRPr="009C6E6A">
        <w:rPr>
          <w:rFonts w:ascii="Arial" w:eastAsia="Arial Unicode MS" w:hAnsi="Arial" w:cs="Arial"/>
          <w:color w:val="4D4D4D"/>
          <w:lang w:val="en-GB"/>
        </w:rPr>
        <w:t xml:space="preserve">hich the competent control body, </w:t>
      </w:r>
      <w:r w:rsidR="00751711" w:rsidRPr="009C6E6A">
        <w:rPr>
          <w:rFonts w:ascii="Arial" w:eastAsia="Arial Unicode MS" w:hAnsi="Arial" w:cs="Arial"/>
          <w:color w:val="4D4D4D"/>
          <w:lang w:val="en-GB"/>
        </w:rPr>
        <w:t>t</w:t>
      </w:r>
      <w:r w:rsidR="007E19C7" w:rsidRPr="009C6E6A">
        <w:rPr>
          <w:rFonts w:ascii="Arial" w:eastAsia="Arial Unicode MS" w:hAnsi="Arial" w:cs="Arial"/>
          <w:color w:val="4D4D4D"/>
          <w:lang w:val="en-GB"/>
        </w:rPr>
        <w:t>he National Environmental Guard,</w:t>
      </w:r>
      <w:r w:rsidR="00751711" w:rsidRPr="009C6E6A">
        <w:rPr>
          <w:rFonts w:ascii="Arial" w:eastAsia="Arial Unicode MS" w:hAnsi="Arial" w:cs="Arial"/>
          <w:color w:val="4D4D4D"/>
          <w:lang w:val="en-GB"/>
        </w:rPr>
        <w:t xml:space="preserve"> has sanctioned Romanian coal p</w:t>
      </w:r>
      <w:r w:rsidR="00DD13E9" w:rsidRPr="009C6E6A">
        <w:rPr>
          <w:rFonts w:ascii="Arial" w:eastAsia="Arial Unicode MS" w:hAnsi="Arial" w:cs="Arial"/>
          <w:color w:val="4D4D4D"/>
          <w:lang w:val="en-GB"/>
        </w:rPr>
        <w:t xml:space="preserve">ower plants </w:t>
      </w:r>
      <w:r w:rsidR="007E19C7" w:rsidRPr="009C6E6A">
        <w:rPr>
          <w:rFonts w:ascii="Arial" w:eastAsia="Arial Unicode MS" w:hAnsi="Arial" w:cs="Arial"/>
          <w:color w:val="4D4D4D"/>
          <w:lang w:val="en-GB"/>
        </w:rPr>
        <w:t xml:space="preserve">for operating without a valid IED permit, in breach of Article 4 paragraph 1 of the IEL. The cases are as follows: </w:t>
      </w:r>
    </w:p>
    <w:p w:rsidR="007E19C7" w:rsidRPr="009C6E6A" w:rsidRDefault="007E19C7" w:rsidP="00E23E74">
      <w:pPr>
        <w:pStyle w:val="ListParagraph"/>
        <w:spacing w:after="0" w:line="240" w:lineRule="auto"/>
        <w:rPr>
          <w:rFonts w:ascii="Arial" w:eastAsia="Arial Unicode MS" w:hAnsi="Arial" w:cs="Arial"/>
          <w:color w:val="4D4D4D"/>
          <w:lang w:val="en-GB"/>
        </w:rPr>
      </w:pPr>
    </w:p>
    <w:p w:rsidR="007E19C7" w:rsidRPr="009C6E6A" w:rsidRDefault="009C3B51" w:rsidP="00E23E74">
      <w:pPr>
        <w:pStyle w:val="ListParagraph"/>
        <w:numPr>
          <w:ilvl w:val="1"/>
          <w:numId w:val="42"/>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Paroşeni</w:t>
      </w:r>
      <w:r w:rsidR="00DD13E9" w:rsidRPr="009C6E6A">
        <w:rPr>
          <w:rFonts w:ascii="Arial" w:eastAsia="Arial Unicode MS" w:hAnsi="Arial" w:cs="Arial"/>
          <w:color w:val="4D4D4D"/>
          <w:lang w:val="en-GB"/>
        </w:rPr>
        <w:t xml:space="preserve">  </w:t>
      </w:r>
      <w:r w:rsidR="007E19C7" w:rsidRPr="009C6E6A">
        <w:rPr>
          <w:rFonts w:ascii="Arial" w:eastAsia="Arial Unicode MS" w:hAnsi="Arial" w:cs="Arial"/>
          <w:color w:val="4D4D4D"/>
          <w:lang w:val="en-GB"/>
        </w:rPr>
        <w:t>coal power plant, located in Hunedoara County;</w:t>
      </w:r>
    </w:p>
    <w:p w:rsidR="007E19C7" w:rsidRPr="009C6E6A" w:rsidRDefault="00751711" w:rsidP="00E23E74">
      <w:pPr>
        <w:pStyle w:val="ListParagraph"/>
        <w:numPr>
          <w:ilvl w:val="1"/>
          <w:numId w:val="42"/>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M</w:t>
      </w:r>
      <w:r w:rsidR="007E19C7" w:rsidRPr="009C6E6A">
        <w:rPr>
          <w:rFonts w:ascii="Arial" w:eastAsia="Arial Unicode MS" w:hAnsi="Arial" w:cs="Arial"/>
          <w:color w:val="4D4D4D"/>
          <w:lang w:val="en-GB"/>
        </w:rPr>
        <w:t>intia coal power plant, located in</w:t>
      </w:r>
      <w:r w:rsidR="00DD13E9" w:rsidRPr="009C6E6A">
        <w:rPr>
          <w:rFonts w:ascii="Arial" w:eastAsia="Arial Unicode MS" w:hAnsi="Arial" w:cs="Arial"/>
          <w:color w:val="4D4D4D"/>
          <w:lang w:val="en-GB"/>
        </w:rPr>
        <w:t xml:space="preserve"> </w:t>
      </w:r>
      <w:r w:rsidR="007E19C7" w:rsidRPr="009C6E6A">
        <w:rPr>
          <w:rFonts w:ascii="Arial" w:eastAsia="Arial Unicode MS" w:hAnsi="Arial" w:cs="Arial"/>
          <w:color w:val="4D4D4D"/>
          <w:lang w:val="en-GB"/>
        </w:rPr>
        <w:t>Hunedoara County;</w:t>
      </w:r>
    </w:p>
    <w:p w:rsidR="007E19C7" w:rsidRPr="009C6E6A" w:rsidRDefault="00751711" w:rsidP="00E23E74">
      <w:pPr>
        <w:pStyle w:val="ListParagraph"/>
        <w:numPr>
          <w:ilvl w:val="1"/>
          <w:numId w:val="42"/>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G</w:t>
      </w:r>
      <w:r w:rsidR="007E19C7" w:rsidRPr="009C6E6A">
        <w:rPr>
          <w:rFonts w:ascii="Arial" w:eastAsia="Arial Unicode MS" w:hAnsi="Arial" w:cs="Arial"/>
          <w:color w:val="4D4D4D"/>
          <w:lang w:val="en-GB"/>
        </w:rPr>
        <w:t>ovora coal power plant, located in</w:t>
      </w:r>
      <w:r w:rsidR="00DD13E9" w:rsidRPr="009C6E6A">
        <w:rPr>
          <w:rFonts w:ascii="Arial" w:eastAsia="Arial Unicode MS" w:hAnsi="Arial" w:cs="Arial"/>
          <w:color w:val="4D4D4D"/>
          <w:lang w:val="en-GB"/>
        </w:rPr>
        <w:t xml:space="preserve"> </w:t>
      </w:r>
      <w:r w:rsidR="007E19C7" w:rsidRPr="009C6E6A">
        <w:rPr>
          <w:rFonts w:ascii="Arial" w:eastAsia="Arial Unicode MS" w:hAnsi="Arial" w:cs="Arial"/>
          <w:color w:val="4D4D4D"/>
          <w:lang w:val="en-GB"/>
        </w:rPr>
        <w:t>Valcea County;</w:t>
      </w:r>
      <w:r w:rsidRPr="009C6E6A">
        <w:rPr>
          <w:rFonts w:ascii="Arial" w:eastAsia="Arial Unicode MS" w:hAnsi="Arial" w:cs="Arial"/>
          <w:color w:val="4D4D4D"/>
          <w:lang w:val="en-GB"/>
        </w:rPr>
        <w:t xml:space="preserve"> and </w:t>
      </w:r>
    </w:p>
    <w:p w:rsidR="007E19C7" w:rsidRPr="009C6E6A" w:rsidRDefault="007E19C7" w:rsidP="00E23E74">
      <w:pPr>
        <w:pStyle w:val="ListParagraph"/>
        <w:numPr>
          <w:ilvl w:val="1"/>
          <w:numId w:val="42"/>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Turceni coal power plant, located in</w:t>
      </w:r>
      <w:r w:rsidR="00DD13E9" w:rsidRPr="009C6E6A">
        <w:rPr>
          <w:rFonts w:ascii="Arial" w:eastAsia="Arial Unicode MS" w:hAnsi="Arial" w:cs="Arial"/>
          <w:color w:val="4D4D4D"/>
          <w:lang w:val="en-GB"/>
        </w:rPr>
        <w:t xml:space="preserve"> </w:t>
      </w:r>
      <w:r w:rsidR="00751711" w:rsidRPr="009C6E6A">
        <w:rPr>
          <w:rFonts w:ascii="Arial" w:eastAsia="Arial Unicode MS" w:hAnsi="Arial" w:cs="Arial"/>
          <w:color w:val="4D4D4D"/>
          <w:lang w:val="en-GB"/>
        </w:rPr>
        <w:t>Gorj County</w:t>
      </w:r>
      <w:r w:rsidR="003B116C" w:rsidRPr="009C6E6A">
        <w:rPr>
          <w:rFonts w:ascii="Arial" w:eastAsia="Arial Unicode MS" w:hAnsi="Arial" w:cs="Arial"/>
          <w:color w:val="4D4D4D"/>
          <w:lang w:val="en-GB"/>
        </w:rPr>
        <w:t>.</w:t>
      </w:r>
    </w:p>
    <w:p w:rsidR="007E19C7" w:rsidRPr="009C6E6A" w:rsidRDefault="00FC5912" w:rsidP="00E23E74">
      <w:pPr>
        <w:pStyle w:val="ListParagraph"/>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 </w:t>
      </w:r>
    </w:p>
    <w:p w:rsidR="007E19C7" w:rsidRPr="009C6E6A" w:rsidRDefault="00751711"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Greenpeace Romania </w:t>
      </w:r>
      <w:r w:rsidR="008F3CC4" w:rsidRPr="009C6E6A">
        <w:rPr>
          <w:rFonts w:ascii="Arial" w:eastAsia="Arial Unicode MS" w:hAnsi="Arial" w:cs="Arial"/>
          <w:color w:val="4D4D4D"/>
          <w:lang w:val="en-GB"/>
        </w:rPr>
        <w:t>has</w:t>
      </w:r>
      <w:r w:rsidRPr="009C6E6A">
        <w:rPr>
          <w:rFonts w:ascii="Arial" w:eastAsia="Arial Unicode MS" w:hAnsi="Arial" w:cs="Arial"/>
          <w:color w:val="4D4D4D"/>
          <w:lang w:val="en-GB"/>
        </w:rPr>
        <w:t xml:space="preserve"> intervened on behalf of the local environmental authority in each case.</w:t>
      </w:r>
    </w:p>
    <w:p w:rsidR="007E19C7" w:rsidRPr="009C6E6A" w:rsidRDefault="007E19C7"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7E19C7" w:rsidRPr="009C6E6A" w:rsidRDefault="00BF5D8E"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The case files </w:t>
      </w:r>
      <w:r w:rsidR="00207F65" w:rsidRPr="009C6E6A">
        <w:rPr>
          <w:rFonts w:ascii="Arial" w:eastAsia="Arial Unicode MS" w:hAnsi="Arial" w:cs="Arial"/>
          <w:color w:val="4D4D4D"/>
          <w:lang w:val="en-GB"/>
        </w:rPr>
        <w:t xml:space="preserve">in Appendices 1 to 4 </w:t>
      </w:r>
      <w:r w:rsidRPr="009C6E6A">
        <w:rPr>
          <w:rFonts w:ascii="Arial" w:eastAsia="Arial Unicode MS" w:hAnsi="Arial" w:cs="Arial"/>
          <w:color w:val="4D4D4D"/>
          <w:lang w:val="en-GB"/>
        </w:rPr>
        <w:t xml:space="preserve">detail </w:t>
      </w:r>
      <w:r w:rsidR="00CB19AB" w:rsidRPr="009C6E6A">
        <w:rPr>
          <w:rFonts w:ascii="Arial" w:eastAsia="Arial Unicode MS" w:hAnsi="Arial" w:cs="Arial"/>
          <w:color w:val="4D4D4D"/>
          <w:lang w:val="en-GB"/>
        </w:rPr>
        <w:t xml:space="preserve">the sanctioning decision taken by the competent control body, </w:t>
      </w:r>
      <w:r w:rsidRPr="009C6E6A">
        <w:rPr>
          <w:rFonts w:ascii="Arial" w:eastAsia="Arial Unicode MS" w:hAnsi="Arial" w:cs="Arial"/>
          <w:color w:val="4D4D4D"/>
          <w:lang w:val="en-GB"/>
        </w:rPr>
        <w:t>the course of action immediately following any such sanctioning decision as well as the excessive duration of all subsequent judicial procedures and the circumstances that lead to such unusually lengthy procedures.</w:t>
      </w:r>
      <w:r w:rsidR="0066771A" w:rsidRPr="009C6E6A">
        <w:rPr>
          <w:rFonts w:ascii="Arial" w:hAnsi="Arial" w:cs="Arial"/>
          <w:color w:val="4D4D4D"/>
          <w:lang w:val="en-GB"/>
        </w:rPr>
        <w:t xml:space="preserve"> </w:t>
      </w:r>
      <w:r w:rsidR="00FC5912" w:rsidRPr="009C6E6A">
        <w:rPr>
          <w:rFonts w:ascii="Arial" w:eastAsia="Arial Unicode MS" w:hAnsi="Arial" w:cs="Arial"/>
          <w:color w:val="4D4D4D"/>
          <w:lang w:val="en-GB"/>
        </w:rPr>
        <w:t xml:space="preserve">We refer to the case files throughout the complaint to illustrate Romania’s </w:t>
      </w:r>
      <w:r w:rsidR="00507CA8" w:rsidRPr="009C6E6A">
        <w:rPr>
          <w:rFonts w:ascii="Arial" w:eastAsia="Arial Unicode MS" w:hAnsi="Arial" w:cs="Arial"/>
          <w:color w:val="4D4D4D"/>
          <w:lang w:val="en-GB"/>
        </w:rPr>
        <w:t>systemic</w:t>
      </w:r>
      <w:r w:rsidR="00FC5912" w:rsidRPr="009C6E6A">
        <w:rPr>
          <w:rFonts w:ascii="Arial" w:eastAsia="Arial Unicode MS" w:hAnsi="Arial" w:cs="Arial"/>
          <w:color w:val="4D4D4D"/>
          <w:lang w:val="en-GB"/>
        </w:rPr>
        <w:t xml:space="preserve"> breach of the sanctions provision of the </w:t>
      </w:r>
      <w:r w:rsidR="00B74EF9" w:rsidRPr="009C6E6A">
        <w:rPr>
          <w:rFonts w:ascii="Arial" w:eastAsia="Arial Unicode MS" w:hAnsi="Arial" w:cs="Arial"/>
          <w:color w:val="4D4D4D"/>
          <w:lang w:val="en-GB"/>
        </w:rPr>
        <w:t>Directive</w:t>
      </w:r>
      <w:r w:rsidR="007E19C7" w:rsidRPr="009C6E6A">
        <w:rPr>
          <w:rFonts w:ascii="Arial" w:eastAsia="Arial Unicode MS" w:hAnsi="Arial" w:cs="Arial"/>
          <w:color w:val="4D4D4D"/>
          <w:lang w:val="en-GB"/>
        </w:rPr>
        <w:t>.</w:t>
      </w:r>
    </w:p>
    <w:p w:rsidR="007E19C7" w:rsidRPr="009C6E6A" w:rsidRDefault="007E19C7" w:rsidP="00E23E74">
      <w:pPr>
        <w:pStyle w:val="ListParagraph"/>
        <w:spacing w:after="0" w:line="240" w:lineRule="auto"/>
        <w:rPr>
          <w:rFonts w:ascii="Arial" w:eastAsia="Arial Unicode MS" w:hAnsi="Arial" w:cs="Arial"/>
          <w:color w:val="4D4D4D"/>
          <w:lang w:val="en-GB"/>
        </w:rPr>
      </w:pPr>
    </w:p>
    <w:p w:rsidR="007E19C7" w:rsidRPr="009C6E6A" w:rsidRDefault="001F04B6"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In 2017, the Commission launched infringement proceedings against Romania on the basis that four of its plants do not have valid IED permits.</w:t>
      </w:r>
      <w:r w:rsidR="00DD13E9" w:rsidRPr="009C6E6A">
        <w:rPr>
          <w:rStyle w:val="FootnoteReference"/>
          <w:rFonts w:ascii="Arial" w:eastAsia="Arial Unicode MS" w:hAnsi="Arial" w:cs="Arial"/>
          <w:color w:val="4D4D4D"/>
          <w:lang w:val="en-GB"/>
        </w:rPr>
        <w:footnoteReference w:id="2"/>
      </w:r>
      <w:r w:rsidRPr="009C6E6A">
        <w:rPr>
          <w:rFonts w:ascii="Arial" w:eastAsia="Arial Unicode MS" w:hAnsi="Arial" w:cs="Arial"/>
          <w:color w:val="4D4D4D"/>
          <w:lang w:val="en-GB"/>
        </w:rPr>
        <w:t xml:space="preserve"> Although this infringement is welcome, it does not address the heart of the </w:t>
      </w:r>
      <w:r w:rsidR="00507CA8" w:rsidRPr="009C6E6A">
        <w:rPr>
          <w:rFonts w:ascii="Arial" w:eastAsia="Arial Unicode MS" w:hAnsi="Arial" w:cs="Arial"/>
          <w:color w:val="4D4D4D"/>
          <w:lang w:val="en-GB"/>
        </w:rPr>
        <w:t>systemic</w:t>
      </w:r>
      <w:r w:rsidRPr="009C6E6A">
        <w:rPr>
          <w:rFonts w:ascii="Arial" w:eastAsia="Arial Unicode MS" w:hAnsi="Arial" w:cs="Arial"/>
          <w:color w:val="4D4D4D"/>
          <w:lang w:val="en-GB"/>
        </w:rPr>
        <w:t xml:space="preserve"> issue. If Romania does not </w:t>
      </w:r>
      <w:r w:rsidR="00D458DC" w:rsidRPr="009C6E6A">
        <w:rPr>
          <w:rFonts w:ascii="Arial" w:eastAsia="Arial Unicode MS" w:hAnsi="Arial" w:cs="Arial"/>
          <w:color w:val="4D4D4D"/>
          <w:lang w:val="en-GB"/>
        </w:rPr>
        <w:t xml:space="preserve">implement and enforce </w:t>
      </w:r>
      <w:r w:rsidRPr="009C6E6A">
        <w:rPr>
          <w:rFonts w:ascii="Arial" w:eastAsia="Arial Unicode MS" w:hAnsi="Arial" w:cs="Arial"/>
          <w:color w:val="4D4D4D"/>
          <w:lang w:val="en-GB"/>
        </w:rPr>
        <w:t xml:space="preserve">effective, proportionate and dissuasive penalties, there </w:t>
      </w:r>
      <w:r w:rsidR="007E19C7" w:rsidRPr="009C6E6A">
        <w:rPr>
          <w:rFonts w:ascii="Arial" w:eastAsia="Arial Unicode MS" w:hAnsi="Arial" w:cs="Arial"/>
          <w:color w:val="4D4D4D"/>
          <w:lang w:val="en-GB"/>
        </w:rPr>
        <w:t>will be no imperative for plant operators</w:t>
      </w:r>
      <w:r w:rsidRPr="009C6E6A">
        <w:rPr>
          <w:rFonts w:ascii="Arial" w:eastAsia="Arial Unicode MS" w:hAnsi="Arial" w:cs="Arial"/>
          <w:color w:val="4D4D4D"/>
          <w:lang w:val="en-GB"/>
        </w:rPr>
        <w:t xml:space="preserve"> to operate within the existing legal framework now or in the future without the Commission’s intervention.</w:t>
      </w:r>
    </w:p>
    <w:p w:rsidR="00A043F8" w:rsidRDefault="00A043F8"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A043F8" w:rsidRPr="009C6E6A" w:rsidRDefault="00A043F8"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C226F8" w:rsidRPr="009C6E6A" w:rsidRDefault="009A0599" w:rsidP="00E23E74">
      <w:pPr>
        <w:pStyle w:val="ListParagraph"/>
        <w:numPr>
          <w:ilvl w:val="0"/>
          <w:numId w:val="28"/>
        </w:numPr>
        <w:autoSpaceDE w:val="0"/>
        <w:autoSpaceDN w:val="0"/>
        <w:adjustRightInd w:val="0"/>
        <w:spacing w:after="0" w:line="240" w:lineRule="auto"/>
        <w:jc w:val="both"/>
        <w:rPr>
          <w:rFonts w:ascii="Arial" w:eastAsia="Arial Unicode MS" w:hAnsi="Arial" w:cs="Arial"/>
          <w:b/>
          <w:color w:val="4D4D4D"/>
          <w:lang w:val="en-GB"/>
        </w:rPr>
      </w:pPr>
      <w:r w:rsidRPr="009C6E6A">
        <w:rPr>
          <w:rFonts w:ascii="Arial" w:eastAsia="Arial Unicode MS" w:hAnsi="Arial" w:cs="Arial"/>
          <w:b/>
          <w:color w:val="4D4D4D"/>
          <w:lang w:val="en-GB"/>
        </w:rPr>
        <w:t>LEGAL ANALYSIS</w:t>
      </w:r>
    </w:p>
    <w:p w:rsidR="00AC5FA5" w:rsidRPr="009C6E6A" w:rsidRDefault="00AC5FA5" w:rsidP="00E23E74">
      <w:pPr>
        <w:pStyle w:val="ListParagraph"/>
        <w:autoSpaceDE w:val="0"/>
        <w:autoSpaceDN w:val="0"/>
        <w:adjustRightInd w:val="0"/>
        <w:spacing w:after="0" w:line="240" w:lineRule="auto"/>
        <w:ind w:left="1080"/>
        <w:jc w:val="both"/>
        <w:rPr>
          <w:rFonts w:ascii="Arial" w:eastAsia="Arial Unicode MS" w:hAnsi="Arial" w:cs="Arial"/>
          <w:b/>
          <w:color w:val="4D4D4D"/>
          <w:lang w:val="en-GB"/>
        </w:rPr>
      </w:pPr>
    </w:p>
    <w:p w:rsidR="00AC5FA5" w:rsidRPr="009C6E6A" w:rsidRDefault="004B0C77"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lang w:val="en-GB"/>
        </w:rPr>
        <w:t xml:space="preserve">This complaint </w:t>
      </w:r>
      <w:r w:rsidR="00B001CB" w:rsidRPr="009C6E6A">
        <w:rPr>
          <w:rFonts w:ascii="Arial" w:hAnsi="Arial" w:cs="Arial"/>
          <w:color w:val="4D4D4D"/>
          <w:lang w:val="en-GB"/>
        </w:rPr>
        <w:t xml:space="preserve">concerns non-compliance by Romania with the obligation </w:t>
      </w:r>
      <w:r w:rsidR="00F668FE" w:rsidRPr="009C6E6A">
        <w:rPr>
          <w:rFonts w:ascii="Arial" w:hAnsi="Arial" w:cs="Arial"/>
          <w:color w:val="4D4D4D"/>
          <w:lang w:val="en-GB"/>
        </w:rPr>
        <w:t xml:space="preserve">contained in Article 79 of the IED </w:t>
      </w:r>
      <w:r w:rsidR="00B001CB" w:rsidRPr="009C6E6A">
        <w:rPr>
          <w:rFonts w:ascii="Arial" w:hAnsi="Arial" w:cs="Arial"/>
          <w:color w:val="4D4D4D"/>
          <w:lang w:val="en-GB"/>
        </w:rPr>
        <w:t xml:space="preserve">to ensure </w:t>
      </w:r>
      <w:r w:rsidR="00B001CB" w:rsidRPr="009C6E6A">
        <w:rPr>
          <w:rFonts w:ascii="Arial" w:hAnsi="Arial" w:cs="Arial"/>
          <w:i/>
          <w:color w:val="4D4D4D"/>
          <w:lang w:val="en-GB"/>
        </w:rPr>
        <w:t xml:space="preserve">effective, proportionate and dissuasive penalties </w:t>
      </w:r>
      <w:r w:rsidR="00B001CB" w:rsidRPr="009C6E6A">
        <w:rPr>
          <w:rFonts w:ascii="Arial" w:hAnsi="Arial" w:cs="Arial"/>
          <w:color w:val="4D4D4D"/>
          <w:lang w:val="en-GB"/>
        </w:rPr>
        <w:t xml:space="preserve">for </w:t>
      </w:r>
      <w:r w:rsidR="00CA4AF8" w:rsidRPr="009C6E6A">
        <w:rPr>
          <w:rFonts w:ascii="Arial" w:hAnsi="Arial" w:cs="Arial"/>
          <w:color w:val="4D4D4D"/>
          <w:lang w:val="en-GB"/>
        </w:rPr>
        <w:t xml:space="preserve">infringements of the national provisions adopted pursuant to the </w:t>
      </w:r>
      <w:r w:rsidR="00B74EF9" w:rsidRPr="009C6E6A">
        <w:rPr>
          <w:rFonts w:ascii="Arial" w:hAnsi="Arial" w:cs="Arial"/>
          <w:color w:val="4D4D4D"/>
          <w:lang w:val="en-GB"/>
        </w:rPr>
        <w:t>Directive</w:t>
      </w:r>
      <w:r w:rsidR="00CA4AF8" w:rsidRPr="009C6E6A">
        <w:rPr>
          <w:rFonts w:ascii="Arial" w:hAnsi="Arial" w:cs="Arial"/>
          <w:color w:val="4D4D4D"/>
          <w:lang w:val="en-GB"/>
        </w:rPr>
        <w:t>.</w:t>
      </w:r>
      <w:r w:rsidR="00D7396D" w:rsidRPr="009C6E6A">
        <w:rPr>
          <w:rFonts w:ascii="Arial" w:hAnsi="Arial" w:cs="Arial"/>
          <w:color w:val="4D4D4D"/>
          <w:lang w:val="en-GB"/>
        </w:rPr>
        <w:t xml:space="preserve"> </w:t>
      </w:r>
    </w:p>
    <w:p w:rsidR="00D7396D" w:rsidRPr="009C6E6A" w:rsidRDefault="00D7396D" w:rsidP="00E23E74">
      <w:pPr>
        <w:pStyle w:val="ListParagraph"/>
        <w:autoSpaceDE w:val="0"/>
        <w:autoSpaceDN w:val="0"/>
        <w:adjustRightInd w:val="0"/>
        <w:spacing w:after="0" w:line="240" w:lineRule="auto"/>
        <w:jc w:val="both"/>
        <w:rPr>
          <w:rFonts w:ascii="Arial" w:hAnsi="Arial" w:cs="Arial"/>
          <w:color w:val="4D4D4D"/>
          <w:lang w:val="en-GB"/>
        </w:rPr>
      </w:pPr>
    </w:p>
    <w:p w:rsidR="00AC5FA5" w:rsidRPr="009C6E6A" w:rsidRDefault="00AC5FA5"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rPr>
        <w:t>When Member States set and apply penalties for breaches of E</w:t>
      </w:r>
      <w:r w:rsidR="00B74EF9" w:rsidRPr="009C6E6A">
        <w:rPr>
          <w:rFonts w:ascii="Arial" w:hAnsi="Arial" w:cs="Arial"/>
          <w:color w:val="4D4D4D"/>
        </w:rPr>
        <w:t>U law provisions such as the Industrial Emissions Directive</w:t>
      </w:r>
      <w:r w:rsidRPr="009C6E6A">
        <w:rPr>
          <w:rFonts w:ascii="Arial" w:hAnsi="Arial" w:cs="Arial"/>
          <w:color w:val="4D4D4D"/>
        </w:rPr>
        <w:t>, they can choose the mea</w:t>
      </w:r>
      <w:r w:rsidR="00074B99" w:rsidRPr="009C6E6A">
        <w:rPr>
          <w:rFonts w:ascii="Arial" w:hAnsi="Arial" w:cs="Arial"/>
          <w:color w:val="4D4D4D"/>
        </w:rPr>
        <w:t>sures that</w:t>
      </w:r>
      <w:r w:rsidRPr="009C6E6A">
        <w:rPr>
          <w:rFonts w:ascii="Arial" w:hAnsi="Arial" w:cs="Arial"/>
          <w:color w:val="4D4D4D"/>
        </w:rPr>
        <w:t xml:space="preserve"> seem most appropriate to them in terms of nature and severity. However, they must act in accordance with principles of EU law. According to the principle of sincere cooperation in Article 4(3) of the Treaty on European Union, Member States are under a general obligation to ensure that EU law is applied and enforced effectively.</w:t>
      </w:r>
    </w:p>
    <w:p w:rsidR="00AC5FA5" w:rsidRPr="009C6E6A" w:rsidRDefault="00AC5FA5" w:rsidP="00E23E74">
      <w:pPr>
        <w:pStyle w:val="ListParagraph"/>
        <w:spacing w:after="0" w:line="240" w:lineRule="auto"/>
        <w:rPr>
          <w:rFonts w:ascii="Arial" w:hAnsi="Arial" w:cs="Arial"/>
          <w:color w:val="4D4D4D"/>
        </w:rPr>
      </w:pPr>
    </w:p>
    <w:p w:rsidR="0026238A" w:rsidRPr="009C6E6A" w:rsidRDefault="00AC5FA5"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rPr>
        <w:t>The case law of the Court of Justice of the EU (CJEU) has continuously indicated that infringements of EU law must be penalised by effective, proportionate and dissuasive penalties</w:t>
      </w:r>
      <w:r w:rsidR="00992A07" w:rsidRPr="009C6E6A">
        <w:rPr>
          <w:rFonts w:ascii="Arial" w:hAnsi="Arial" w:cs="Arial"/>
          <w:color w:val="4D4D4D"/>
        </w:rPr>
        <w:t>; and these requirements a</w:t>
      </w:r>
      <w:r w:rsidR="00B74EF9" w:rsidRPr="009C6E6A">
        <w:rPr>
          <w:rFonts w:ascii="Arial" w:hAnsi="Arial" w:cs="Arial"/>
          <w:color w:val="4D4D4D"/>
        </w:rPr>
        <w:t>re enshrined in many Directives</w:t>
      </w:r>
      <w:r w:rsidRPr="009C6E6A">
        <w:rPr>
          <w:rFonts w:ascii="Arial" w:hAnsi="Arial" w:cs="Arial"/>
          <w:color w:val="4D4D4D"/>
        </w:rPr>
        <w:t xml:space="preserve">. </w:t>
      </w:r>
      <w:r w:rsidRPr="009C6E6A">
        <w:rPr>
          <w:rFonts w:ascii="Arial" w:hAnsi="Arial" w:cs="Arial"/>
          <w:color w:val="4D4D4D"/>
          <w:lang w:val="en-GB"/>
        </w:rPr>
        <w:t xml:space="preserve">The three concepts of effectiveness, dissuasiveness and proportionality are closely inter-related as they all deal with the relationship between the seriousness of the offence and the type and severity of the penalty. </w:t>
      </w:r>
      <w:r w:rsidR="00074B99" w:rsidRPr="009C6E6A">
        <w:rPr>
          <w:rFonts w:ascii="Arial" w:hAnsi="Arial" w:cs="Arial"/>
          <w:color w:val="4D4D4D"/>
          <w:lang w:val="en-GB"/>
        </w:rPr>
        <w:t>They</w:t>
      </w:r>
      <w:r w:rsidRPr="009C6E6A">
        <w:rPr>
          <w:rFonts w:ascii="Arial" w:hAnsi="Arial" w:cs="Arial"/>
          <w:color w:val="4D4D4D"/>
          <w:lang w:val="en-GB"/>
        </w:rPr>
        <w:t xml:space="preserve"> are often dealt with together in the CJEU's case law. Below is an indication of what the diffe</w:t>
      </w:r>
      <w:r w:rsidR="00074B99" w:rsidRPr="009C6E6A">
        <w:rPr>
          <w:rFonts w:ascii="Arial" w:hAnsi="Arial" w:cs="Arial"/>
          <w:color w:val="4D4D4D"/>
          <w:lang w:val="en-GB"/>
        </w:rPr>
        <w:t>rent terms mean in this context:</w:t>
      </w:r>
    </w:p>
    <w:p w:rsidR="0026238A" w:rsidRPr="009C6E6A" w:rsidRDefault="0026238A" w:rsidP="00E23E74">
      <w:pPr>
        <w:pStyle w:val="ListParagraph"/>
        <w:spacing w:after="0" w:line="240" w:lineRule="auto"/>
        <w:rPr>
          <w:rFonts w:ascii="Arial" w:hAnsi="Arial" w:cs="Arial"/>
          <w:color w:val="4D4D4D"/>
          <w:lang w:val="en-GB"/>
        </w:rPr>
      </w:pPr>
    </w:p>
    <w:p w:rsidR="00E97E72" w:rsidRPr="009C6E6A" w:rsidRDefault="00E97E72" w:rsidP="00E97E72">
      <w:pPr>
        <w:pStyle w:val="ListParagraph"/>
        <w:numPr>
          <w:ilvl w:val="0"/>
          <w:numId w:val="26"/>
        </w:numPr>
        <w:autoSpaceDE w:val="0"/>
        <w:autoSpaceDN w:val="0"/>
        <w:adjustRightInd w:val="0"/>
        <w:spacing w:after="160" w:line="240" w:lineRule="auto"/>
        <w:jc w:val="both"/>
        <w:rPr>
          <w:rFonts w:ascii="Arial" w:eastAsia="Times New Roman" w:hAnsi="Arial" w:cs="Arial"/>
          <w:color w:val="4D4D4D"/>
          <w:sz w:val="20"/>
          <w:szCs w:val="20"/>
        </w:rPr>
      </w:pPr>
      <w:r w:rsidRPr="009C6E6A">
        <w:rPr>
          <w:rFonts w:ascii="Arial" w:hAnsi="Arial" w:cs="Arial"/>
          <w:color w:val="4D4D4D"/>
        </w:rPr>
        <w:t>An effective penalty ensures that the goal set by the legislator is reached, i.e. compliance with EU law, despite the infringement, and intends to prevent future harm from happening. The Member State’s penalty regime must not render virtually impossible or excessively difficult the exercise of rights conferred by Community law.</w:t>
      </w:r>
      <w:r w:rsidRPr="009C6E6A">
        <w:rPr>
          <w:rStyle w:val="FootnoteReference"/>
          <w:rFonts w:ascii="Arial" w:hAnsi="Arial" w:cs="Arial"/>
          <w:color w:val="4D4D4D"/>
        </w:rPr>
        <w:footnoteReference w:id="3"/>
      </w:r>
    </w:p>
    <w:p w:rsidR="000567CE" w:rsidRPr="009C6E6A" w:rsidRDefault="00074B99" w:rsidP="000567CE">
      <w:pPr>
        <w:pStyle w:val="ListParagraph"/>
        <w:numPr>
          <w:ilvl w:val="0"/>
          <w:numId w:val="26"/>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lang w:val="en-GB"/>
        </w:rPr>
        <w:t>A dissuasive penalty is one that, because of its severity and the risk it represents for offenders, has</w:t>
      </w:r>
      <w:r w:rsidR="0026238A" w:rsidRPr="009C6E6A">
        <w:rPr>
          <w:rFonts w:ascii="Arial" w:hAnsi="Arial" w:cs="Arial"/>
          <w:color w:val="4D4D4D"/>
          <w:lang w:val="en-GB"/>
        </w:rPr>
        <w:t xml:space="preserve"> a genuine deterrent effect.</w:t>
      </w:r>
      <w:r w:rsidR="0026238A" w:rsidRPr="009C6E6A">
        <w:rPr>
          <w:rStyle w:val="FootnoteReference"/>
          <w:rFonts w:ascii="Arial" w:hAnsi="Arial" w:cs="Arial"/>
          <w:color w:val="4D4D4D"/>
          <w:lang w:val="en-GB"/>
        </w:rPr>
        <w:footnoteReference w:id="4"/>
      </w:r>
      <w:r w:rsidRPr="009C6E6A">
        <w:rPr>
          <w:rFonts w:ascii="Arial" w:hAnsi="Arial" w:cs="Arial"/>
          <w:color w:val="4D4D4D"/>
          <w:lang w:val="en-GB"/>
        </w:rPr>
        <w:t xml:space="preserve"> It appears that a penalty is therefore only genuinely dissuasive when the threat of repressive action creates sufficient pressure on regulated parties to ensure that the situation envisaged under EU law is realised in practice and when non-compliance beco</w:t>
      </w:r>
      <w:r w:rsidR="0026238A" w:rsidRPr="009C6E6A">
        <w:rPr>
          <w:rFonts w:ascii="Arial" w:hAnsi="Arial" w:cs="Arial"/>
          <w:color w:val="4D4D4D"/>
          <w:lang w:val="en-GB"/>
        </w:rPr>
        <w:t>mes economically unattractive.</w:t>
      </w:r>
      <w:r w:rsidR="0026238A" w:rsidRPr="009C6E6A">
        <w:rPr>
          <w:rStyle w:val="FootnoteReference"/>
          <w:rFonts w:ascii="Arial" w:hAnsi="Arial" w:cs="Arial"/>
          <w:color w:val="4D4D4D"/>
          <w:lang w:val="en-GB"/>
        </w:rPr>
        <w:footnoteReference w:id="5"/>
      </w:r>
    </w:p>
    <w:p w:rsidR="00E61FD8" w:rsidRPr="009C6E6A" w:rsidRDefault="00074B99" w:rsidP="00E97E72">
      <w:pPr>
        <w:pStyle w:val="ListParagraph"/>
        <w:numPr>
          <w:ilvl w:val="0"/>
          <w:numId w:val="26"/>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lang w:val="en-GB"/>
        </w:rPr>
        <w:t>A penalty is proportionate when it is appropriate to attain the objectives set by the legislation in question</w:t>
      </w:r>
      <w:r w:rsidR="00C51513" w:rsidRPr="009C6E6A">
        <w:rPr>
          <w:rFonts w:ascii="Arial" w:hAnsi="Arial" w:cs="Arial"/>
          <w:color w:val="4D4D4D"/>
          <w:lang w:val="en-GB"/>
        </w:rPr>
        <w:t xml:space="preserve"> and adequately reflects the gravity of the violation, i.e. it does not go beyond what is necessary to achieve the desired objective</w:t>
      </w:r>
      <w:r w:rsidR="0026238A" w:rsidRPr="009C6E6A">
        <w:rPr>
          <w:rFonts w:ascii="Arial" w:hAnsi="Arial" w:cs="Arial"/>
          <w:color w:val="4D4D4D"/>
          <w:lang w:val="en-GB"/>
        </w:rPr>
        <w:t>.</w:t>
      </w:r>
      <w:r w:rsidR="0026238A" w:rsidRPr="009C6E6A">
        <w:rPr>
          <w:rStyle w:val="FootnoteReference"/>
          <w:rFonts w:ascii="Arial" w:hAnsi="Arial" w:cs="Arial"/>
          <w:color w:val="4D4D4D"/>
          <w:lang w:val="en-GB"/>
        </w:rPr>
        <w:footnoteReference w:id="6"/>
      </w:r>
      <w:r w:rsidRPr="009C6E6A">
        <w:rPr>
          <w:rFonts w:ascii="Arial" w:hAnsi="Arial" w:cs="Arial"/>
          <w:color w:val="4D4D4D"/>
          <w:lang w:val="en-GB"/>
        </w:rPr>
        <w:t xml:space="preserve"> </w:t>
      </w:r>
    </w:p>
    <w:p w:rsidR="00D10AD0" w:rsidRPr="009C6E6A" w:rsidRDefault="00D10AD0" w:rsidP="00E23E74">
      <w:pPr>
        <w:pStyle w:val="ListParagraph"/>
        <w:autoSpaceDE w:val="0"/>
        <w:autoSpaceDN w:val="0"/>
        <w:adjustRightInd w:val="0"/>
        <w:spacing w:after="0" w:line="240" w:lineRule="auto"/>
        <w:ind w:left="1440"/>
        <w:jc w:val="both"/>
        <w:rPr>
          <w:rFonts w:ascii="Arial" w:hAnsi="Arial" w:cs="Arial"/>
          <w:color w:val="4D4D4D"/>
          <w:lang w:val="en-GB"/>
        </w:rPr>
      </w:pPr>
    </w:p>
    <w:p w:rsidR="00214152" w:rsidRPr="009C6E6A" w:rsidRDefault="00D7396D"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lang w:val="en-GB"/>
        </w:rPr>
        <w:t xml:space="preserve">The </w:t>
      </w:r>
      <w:r w:rsidR="00507CA8" w:rsidRPr="009C6E6A">
        <w:rPr>
          <w:rFonts w:ascii="Arial" w:hAnsi="Arial" w:cs="Arial"/>
          <w:color w:val="4D4D4D"/>
          <w:lang w:val="en-GB"/>
        </w:rPr>
        <w:t>systemic</w:t>
      </w:r>
      <w:r w:rsidRPr="009C6E6A">
        <w:rPr>
          <w:rFonts w:ascii="Arial" w:hAnsi="Arial" w:cs="Arial"/>
          <w:color w:val="4D4D4D"/>
          <w:lang w:val="en-GB"/>
        </w:rPr>
        <w:t xml:space="preserve"> weakness in the Romanian legal system undermines</w:t>
      </w:r>
      <w:r w:rsidR="00F9786D" w:rsidRPr="009C6E6A">
        <w:rPr>
          <w:rFonts w:ascii="Arial" w:hAnsi="Arial" w:cs="Arial"/>
          <w:color w:val="4D4D4D"/>
          <w:lang w:val="en-GB"/>
        </w:rPr>
        <w:t xml:space="preserve"> the key objectives of the </w:t>
      </w:r>
      <w:r w:rsidR="00B74EF9" w:rsidRPr="009C6E6A">
        <w:rPr>
          <w:rFonts w:ascii="Arial" w:hAnsi="Arial" w:cs="Arial"/>
          <w:color w:val="4D4D4D"/>
          <w:lang w:val="en-GB"/>
        </w:rPr>
        <w:t>Directive</w:t>
      </w:r>
      <w:r w:rsidR="00F9786D" w:rsidRPr="009C6E6A">
        <w:rPr>
          <w:rFonts w:ascii="Arial" w:hAnsi="Arial" w:cs="Arial"/>
          <w:color w:val="4D4D4D"/>
          <w:lang w:val="en-GB"/>
        </w:rPr>
        <w:t xml:space="preserve"> as follows: </w:t>
      </w:r>
    </w:p>
    <w:p w:rsidR="00CD6213" w:rsidRPr="009C6E6A" w:rsidRDefault="00CD6213" w:rsidP="00E23E74">
      <w:pPr>
        <w:pStyle w:val="ListParagraph"/>
        <w:autoSpaceDE w:val="0"/>
        <w:autoSpaceDN w:val="0"/>
        <w:adjustRightInd w:val="0"/>
        <w:spacing w:after="0" w:line="240" w:lineRule="auto"/>
        <w:jc w:val="both"/>
        <w:rPr>
          <w:rFonts w:ascii="Arial" w:hAnsi="Arial" w:cs="Arial"/>
          <w:color w:val="4D4D4D"/>
          <w:lang w:val="en-GB"/>
        </w:rPr>
      </w:pPr>
    </w:p>
    <w:p w:rsidR="00214152" w:rsidRPr="009C6E6A" w:rsidRDefault="00992A07" w:rsidP="00E23E74">
      <w:pPr>
        <w:pStyle w:val="ListParagraph"/>
        <w:numPr>
          <w:ilvl w:val="0"/>
          <w:numId w:val="25"/>
        </w:numPr>
        <w:autoSpaceDE w:val="0"/>
        <w:autoSpaceDN w:val="0"/>
        <w:adjustRightInd w:val="0"/>
        <w:spacing w:after="0" w:line="240" w:lineRule="auto"/>
        <w:jc w:val="both"/>
        <w:rPr>
          <w:rFonts w:ascii="Arial" w:hAnsi="Arial" w:cs="Arial"/>
          <w:color w:val="4D4D4D"/>
          <w:lang w:val="en-GB"/>
        </w:rPr>
      </w:pPr>
      <w:r w:rsidRPr="009C6E6A">
        <w:rPr>
          <w:rFonts w:ascii="Arial" w:hAnsi="Arial" w:cs="Arial"/>
          <w:b/>
          <w:color w:val="4D4D4D"/>
          <w:lang w:val="en-GB"/>
        </w:rPr>
        <w:t xml:space="preserve">Transposition </w:t>
      </w:r>
      <w:r w:rsidR="003E6BC2" w:rsidRPr="009C6E6A">
        <w:rPr>
          <w:rFonts w:ascii="Arial" w:hAnsi="Arial" w:cs="Arial"/>
          <w:b/>
          <w:color w:val="4D4D4D"/>
          <w:lang w:val="en-GB"/>
        </w:rPr>
        <w:t xml:space="preserve">(legislative) </w:t>
      </w:r>
      <w:r w:rsidRPr="009C6E6A">
        <w:rPr>
          <w:rFonts w:ascii="Arial" w:hAnsi="Arial" w:cs="Arial"/>
          <w:b/>
          <w:color w:val="4D4D4D"/>
          <w:lang w:val="en-GB"/>
        </w:rPr>
        <w:t xml:space="preserve">failure: </w:t>
      </w:r>
      <w:r w:rsidR="00571A8D" w:rsidRPr="009C6E6A">
        <w:rPr>
          <w:rFonts w:ascii="Arial" w:hAnsi="Arial" w:cs="Arial"/>
          <w:color w:val="4D4D4D"/>
          <w:lang w:val="en-GB"/>
        </w:rPr>
        <w:t xml:space="preserve">Romania does not have </w:t>
      </w:r>
      <w:r w:rsidR="00214152" w:rsidRPr="009C6E6A">
        <w:rPr>
          <w:rFonts w:ascii="Arial" w:hAnsi="Arial" w:cs="Arial"/>
          <w:color w:val="4D4D4D"/>
          <w:lang w:val="en-GB"/>
        </w:rPr>
        <w:t>adequate legislation to ensure eff</w:t>
      </w:r>
      <w:r w:rsidR="000D4A2D" w:rsidRPr="009C6E6A">
        <w:rPr>
          <w:rFonts w:ascii="Arial" w:hAnsi="Arial" w:cs="Arial"/>
          <w:color w:val="4D4D4D"/>
          <w:lang w:val="en-GB"/>
        </w:rPr>
        <w:t xml:space="preserve">ectiveness, proportionality and </w:t>
      </w:r>
      <w:r w:rsidR="00214152" w:rsidRPr="009C6E6A">
        <w:rPr>
          <w:rFonts w:ascii="Arial" w:hAnsi="Arial" w:cs="Arial"/>
          <w:color w:val="4D4D4D"/>
          <w:lang w:val="en-GB"/>
        </w:rPr>
        <w:t>dissuasiveness</w:t>
      </w:r>
      <w:r w:rsidR="00776319" w:rsidRPr="009C6E6A">
        <w:rPr>
          <w:rFonts w:ascii="Arial" w:hAnsi="Arial" w:cs="Arial"/>
          <w:color w:val="4D4D4D"/>
          <w:lang w:val="en-GB"/>
        </w:rPr>
        <w:t xml:space="preserve"> of penalties</w:t>
      </w:r>
      <w:r w:rsidR="00CD6213" w:rsidRPr="009C6E6A">
        <w:rPr>
          <w:rFonts w:ascii="Arial" w:hAnsi="Arial" w:cs="Arial"/>
          <w:color w:val="4D4D4D"/>
          <w:lang w:val="en-GB"/>
        </w:rPr>
        <w:t xml:space="preserve"> pursuant to the IEL</w:t>
      </w:r>
      <w:r w:rsidR="00214152" w:rsidRPr="009C6E6A">
        <w:rPr>
          <w:rFonts w:ascii="Arial" w:hAnsi="Arial" w:cs="Arial"/>
          <w:color w:val="4D4D4D"/>
          <w:lang w:val="en-GB"/>
        </w:rPr>
        <w:t>.</w:t>
      </w:r>
    </w:p>
    <w:p w:rsidR="00214152" w:rsidRPr="009C6E6A" w:rsidRDefault="00992A07" w:rsidP="00E23E74">
      <w:pPr>
        <w:pStyle w:val="ListParagraph"/>
        <w:numPr>
          <w:ilvl w:val="0"/>
          <w:numId w:val="25"/>
        </w:numPr>
        <w:autoSpaceDE w:val="0"/>
        <w:autoSpaceDN w:val="0"/>
        <w:adjustRightInd w:val="0"/>
        <w:spacing w:after="0" w:line="240" w:lineRule="auto"/>
        <w:jc w:val="both"/>
        <w:rPr>
          <w:rFonts w:ascii="Arial" w:hAnsi="Arial" w:cs="Arial"/>
          <w:color w:val="4D4D4D"/>
          <w:lang w:val="en-GB"/>
        </w:rPr>
      </w:pPr>
      <w:r w:rsidRPr="009C6E6A">
        <w:rPr>
          <w:rFonts w:ascii="Arial" w:hAnsi="Arial" w:cs="Arial"/>
          <w:b/>
          <w:color w:val="4D4D4D"/>
          <w:lang w:val="en-GB"/>
        </w:rPr>
        <w:t xml:space="preserve">Implementation </w:t>
      </w:r>
      <w:r w:rsidR="003E6BC2" w:rsidRPr="009C6E6A">
        <w:rPr>
          <w:rFonts w:ascii="Arial" w:hAnsi="Arial" w:cs="Arial"/>
          <w:b/>
          <w:color w:val="4D4D4D"/>
          <w:lang w:val="en-GB"/>
        </w:rPr>
        <w:t xml:space="preserve">(administrative) </w:t>
      </w:r>
      <w:r w:rsidRPr="009C6E6A">
        <w:rPr>
          <w:rFonts w:ascii="Arial" w:hAnsi="Arial" w:cs="Arial"/>
          <w:b/>
          <w:color w:val="4D4D4D"/>
          <w:lang w:val="en-GB"/>
        </w:rPr>
        <w:t xml:space="preserve">failure: </w:t>
      </w:r>
      <w:r w:rsidR="00571A8D" w:rsidRPr="009C6E6A">
        <w:rPr>
          <w:rFonts w:ascii="Arial" w:hAnsi="Arial" w:cs="Arial"/>
          <w:color w:val="4D4D4D"/>
          <w:lang w:val="en-GB"/>
        </w:rPr>
        <w:t>The Romanian administration fails</w:t>
      </w:r>
      <w:r w:rsidR="00214152" w:rsidRPr="009C6E6A">
        <w:rPr>
          <w:rFonts w:ascii="Arial" w:hAnsi="Arial" w:cs="Arial"/>
          <w:color w:val="4D4D4D"/>
          <w:lang w:val="en-GB"/>
        </w:rPr>
        <w:t xml:space="preserve"> to </w:t>
      </w:r>
      <w:r w:rsidRPr="009C6E6A">
        <w:rPr>
          <w:rFonts w:ascii="Arial" w:hAnsi="Arial" w:cs="Arial"/>
          <w:color w:val="4D4D4D"/>
          <w:lang w:val="en-GB"/>
        </w:rPr>
        <w:t xml:space="preserve">implement </w:t>
      </w:r>
      <w:r w:rsidR="00214152" w:rsidRPr="009C6E6A">
        <w:rPr>
          <w:rFonts w:ascii="Arial" w:hAnsi="Arial" w:cs="Arial"/>
          <w:color w:val="4D4D4D"/>
          <w:lang w:val="en-GB"/>
        </w:rPr>
        <w:t>the existing legislation in a coherent manner on an administrative level, to ensure that penalties are</w:t>
      </w:r>
      <w:r w:rsidR="00571A8D" w:rsidRPr="009C6E6A">
        <w:rPr>
          <w:rFonts w:ascii="Arial" w:hAnsi="Arial" w:cs="Arial"/>
          <w:color w:val="4D4D4D"/>
          <w:lang w:val="en-GB"/>
        </w:rPr>
        <w:t xml:space="preserve"> </w:t>
      </w:r>
      <w:r w:rsidR="00CD6213" w:rsidRPr="009C6E6A">
        <w:rPr>
          <w:rFonts w:ascii="Arial" w:hAnsi="Arial" w:cs="Arial"/>
          <w:color w:val="4D4D4D"/>
          <w:lang w:val="en-GB"/>
        </w:rPr>
        <w:t xml:space="preserve">effective, proportionate and </w:t>
      </w:r>
      <w:r w:rsidR="00571A8D" w:rsidRPr="009C6E6A">
        <w:rPr>
          <w:rFonts w:ascii="Arial" w:hAnsi="Arial" w:cs="Arial"/>
          <w:color w:val="4D4D4D"/>
          <w:lang w:val="en-GB"/>
        </w:rPr>
        <w:t xml:space="preserve">dissuasive. </w:t>
      </w:r>
    </w:p>
    <w:p w:rsidR="00FF3DBD" w:rsidRPr="009C6E6A" w:rsidRDefault="00992A07" w:rsidP="00E23E74">
      <w:pPr>
        <w:pStyle w:val="ListParagraph"/>
        <w:numPr>
          <w:ilvl w:val="0"/>
          <w:numId w:val="25"/>
        </w:numPr>
        <w:autoSpaceDE w:val="0"/>
        <w:autoSpaceDN w:val="0"/>
        <w:adjustRightInd w:val="0"/>
        <w:spacing w:after="0" w:line="240" w:lineRule="auto"/>
        <w:jc w:val="both"/>
        <w:rPr>
          <w:rFonts w:ascii="Arial" w:hAnsi="Arial" w:cs="Arial"/>
          <w:color w:val="4D4D4D"/>
          <w:lang w:val="en-GB"/>
        </w:rPr>
      </w:pPr>
      <w:r w:rsidRPr="009C6E6A">
        <w:rPr>
          <w:rFonts w:ascii="Arial" w:hAnsi="Arial" w:cs="Arial"/>
          <w:b/>
          <w:color w:val="4D4D4D"/>
          <w:lang w:val="en-GB"/>
        </w:rPr>
        <w:t xml:space="preserve">Enforcement </w:t>
      </w:r>
      <w:r w:rsidR="003E6BC2" w:rsidRPr="009C6E6A">
        <w:rPr>
          <w:rFonts w:ascii="Arial" w:hAnsi="Arial" w:cs="Arial"/>
          <w:b/>
          <w:color w:val="4D4D4D"/>
          <w:lang w:val="en-GB"/>
        </w:rPr>
        <w:t xml:space="preserve">(judicial) </w:t>
      </w:r>
      <w:r w:rsidRPr="009C6E6A">
        <w:rPr>
          <w:rFonts w:ascii="Arial" w:hAnsi="Arial" w:cs="Arial"/>
          <w:b/>
          <w:color w:val="4D4D4D"/>
          <w:lang w:val="en-GB"/>
        </w:rPr>
        <w:t xml:space="preserve">failure: </w:t>
      </w:r>
      <w:r w:rsidR="00776319" w:rsidRPr="009C6E6A">
        <w:rPr>
          <w:rFonts w:ascii="Arial" w:hAnsi="Arial" w:cs="Arial"/>
          <w:color w:val="4D4D4D"/>
          <w:lang w:val="en-GB"/>
        </w:rPr>
        <w:t>The Romanian ju</w:t>
      </w:r>
      <w:r w:rsidR="00571A8D" w:rsidRPr="009C6E6A">
        <w:rPr>
          <w:rFonts w:ascii="Arial" w:hAnsi="Arial" w:cs="Arial"/>
          <w:color w:val="4D4D4D"/>
          <w:lang w:val="en-GB"/>
        </w:rPr>
        <w:t xml:space="preserve">diciary fails to confirm </w:t>
      </w:r>
      <w:r w:rsidR="00214152" w:rsidRPr="009C6E6A">
        <w:rPr>
          <w:rFonts w:ascii="Arial" w:hAnsi="Arial" w:cs="Arial"/>
          <w:color w:val="4D4D4D"/>
          <w:lang w:val="en-GB"/>
        </w:rPr>
        <w:t>the sanctions, nullifying any effectiveness and dissuasiveness.</w:t>
      </w:r>
    </w:p>
    <w:p w:rsidR="00FF3DBD" w:rsidRPr="009C6E6A" w:rsidRDefault="00FF3DBD" w:rsidP="00E23E74">
      <w:pPr>
        <w:pStyle w:val="ListParagraph"/>
        <w:autoSpaceDE w:val="0"/>
        <w:autoSpaceDN w:val="0"/>
        <w:adjustRightInd w:val="0"/>
        <w:spacing w:after="0" w:line="240" w:lineRule="auto"/>
        <w:jc w:val="both"/>
        <w:rPr>
          <w:rFonts w:ascii="Arial" w:hAnsi="Arial" w:cs="Arial"/>
          <w:color w:val="4D4D4D"/>
          <w:lang w:val="en-GB"/>
        </w:rPr>
      </w:pPr>
    </w:p>
    <w:p w:rsidR="00776319" w:rsidRPr="009C6E6A" w:rsidRDefault="00922196" w:rsidP="00E23E74">
      <w:pPr>
        <w:pStyle w:val="ListParagraph"/>
        <w:numPr>
          <w:ilvl w:val="0"/>
          <w:numId w:val="33"/>
        </w:numPr>
        <w:spacing w:after="0" w:line="240" w:lineRule="auto"/>
        <w:rPr>
          <w:rFonts w:ascii="Arial" w:hAnsi="Arial" w:cs="Arial"/>
          <w:b/>
          <w:color w:val="4D4D4D"/>
          <w:lang w:val="en-GB"/>
        </w:rPr>
      </w:pPr>
      <w:r w:rsidRPr="009C6E6A">
        <w:rPr>
          <w:rFonts w:ascii="Arial" w:eastAsia="Arial Unicode MS" w:hAnsi="Arial" w:cs="Arial"/>
          <w:b/>
          <w:color w:val="4D4D4D"/>
          <w:lang w:val="en-GB"/>
        </w:rPr>
        <w:t>Non-conformity transposition</w:t>
      </w:r>
      <w:r w:rsidR="00992A07" w:rsidRPr="009C6E6A">
        <w:rPr>
          <w:rFonts w:ascii="Arial" w:eastAsia="Arial Unicode MS" w:hAnsi="Arial" w:cs="Arial"/>
          <w:b/>
          <w:color w:val="4D4D4D"/>
          <w:lang w:val="en-GB"/>
        </w:rPr>
        <w:t xml:space="preserve">: </w:t>
      </w:r>
      <w:r w:rsidRPr="009C6E6A">
        <w:rPr>
          <w:rFonts w:ascii="Arial" w:eastAsia="Arial Unicode MS" w:hAnsi="Arial" w:cs="Arial"/>
          <w:b/>
          <w:color w:val="4D4D4D"/>
          <w:lang w:val="en-GB"/>
        </w:rPr>
        <w:t>Inability of legislation to</w:t>
      </w:r>
      <w:r w:rsidR="00241A48" w:rsidRPr="009C6E6A">
        <w:rPr>
          <w:rFonts w:ascii="Arial" w:eastAsia="Arial Unicode MS" w:hAnsi="Arial" w:cs="Arial"/>
          <w:b/>
          <w:color w:val="4D4D4D"/>
          <w:lang w:val="en-GB"/>
        </w:rPr>
        <w:t xml:space="preserve"> ensur</w:t>
      </w:r>
      <w:r w:rsidRPr="009C6E6A">
        <w:rPr>
          <w:rFonts w:ascii="Arial" w:eastAsia="Arial Unicode MS" w:hAnsi="Arial" w:cs="Arial"/>
          <w:b/>
          <w:color w:val="4D4D4D"/>
          <w:lang w:val="en-GB"/>
        </w:rPr>
        <w:t>e</w:t>
      </w:r>
      <w:r w:rsidR="00241A48" w:rsidRPr="009C6E6A">
        <w:rPr>
          <w:rFonts w:ascii="Arial" w:eastAsia="Arial Unicode MS" w:hAnsi="Arial" w:cs="Arial"/>
          <w:b/>
          <w:color w:val="4D4D4D"/>
          <w:lang w:val="en-GB"/>
        </w:rPr>
        <w:t xml:space="preserve"> effectiveness, proportionality, dissuasiveness</w:t>
      </w:r>
    </w:p>
    <w:p w:rsidR="009C3B51" w:rsidRPr="009C6E6A" w:rsidRDefault="009C3B51" w:rsidP="00607B0F">
      <w:pPr>
        <w:autoSpaceDE w:val="0"/>
        <w:autoSpaceDN w:val="0"/>
        <w:adjustRightInd w:val="0"/>
        <w:spacing w:after="0" w:line="240" w:lineRule="auto"/>
        <w:ind w:left="360"/>
        <w:jc w:val="both"/>
        <w:rPr>
          <w:rFonts w:ascii="Arial" w:eastAsia="Arial Unicode MS" w:hAnsi="Arial" w:cs="Arial"/>
          <w:b/>
          <w:color w:val="4D4D4D"/>
          <w:lang w:val="en-GB"/>
        </w:rPr>
      </w:pPr>
    </w:p>
    <w:p w:rsidR="00E23E74" w:rsidRPr="009C6E6A" w:rsidRDefault="00E23E74" w:rsidP="00A043F8">
      <w:pPr>
        <w:autoSpaceDE w:val="0"/>
        <w:autoSpaceDN w:val="0"/>
        <w:adjustRightInd w:val="0"/>
        <w:spacing w:after="0" w:line="240" w:lineRule="auto"/>
        <w:ind w:firstLine="720"/>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Low range of penalties </w:t>
      </w:r>
    </w:p>
    <w:p w:rsidR="00E23E74" w:rsidRPr="009C6E6A" w:rsidRDefault="00E23E74" w:rsidP="00E23E74">
      <w:pPr>
        <w:autoSpaceDE w:val="0"/>
        <w:autoSpaceDN w:val="0"/>
        <w:adjustRightInd w:val="0"/>
        <w:spacing w:after="0" w:line="240" w:lineRule="auto"/>
        <w:ind w:firstLine="360"/>
        <w:jc w:val="both"/>
        <w:rPr>
          <w:rFonts w:ascii="Arial" w:eastAsia="Arial Unicode MS" w:hAnsi="Arial" w:cs="Arial"/>
          <w:b/>
          <w:color w:val="4D4D4D"/>
          <w:lang w:val="en-GB"/>
        </w:rPr>
      </w:pPr>
    </w:p>
    <w:p w:rsidR="00D1190F" w:rsidRPr="009C6E6A" w:rsidRDefault="007713BC"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spacing w:val="4"/>
          <w:lang w:val="en-GB"/>
        </w:rPr>
      </w:pPr>
      <w:r w:rsidRPr="009C6E6A">
        <w:rPr>
          <w:rFonts w:ascii="Arial" w:eastAsia="Arial Unicode MS" w:hAnsi="Arial" w:cs="Arial"/>
          <w:color w:val="4D4D4D"/>
          <w:spacing w:val="4"/>
          <w:lang w:val="en-GB"/>
        </w:rPr>
        <w:t>Article 73 paragraph 1 of the IEL provides that the entire range of administrative offences are punishable by administ</w:t>
      </w:r>
      <w:r w:rsidR="00D1190F" w:rsidRPr="009C6E6A">
        <w:rPr>
          <w:rFonts w:ascii="Arial" w:eastAsia="Arial Unicode MS" w:hAnsi="Arial" w:cs="Arial"/>
          <w:color w:val="4D4D4D"/>
          <w:spacing w:val="4"/>
          <w:lang w:val="en-GB"/>
        </w:rPr>
        <w:t xml:space="preserve">rative fines ranging between 15,000 and 100,000 lei (equivalent to 3,220 </w:t>
      </w:r>
      <w:r w:rsidR="000567CE" w:rsidRPr="009C6E6A">
        <w:rPr>
          <w:rFonts w:ascii="Arial" w:eastAsia="Arial Unicode MS" w:hAnsi="Arial" w:cs="Arial"/>
          <w:color w:val="4D4D4D"/>
          <w:spacing w:val="4"/>
          <w:lang w:val="en-GB"/>
        </w:rPr>
        <w:t>EUR</w:t>
      </w:r>
      <w:r w:rsidR="00D1190F" w:rsidRPr="009C6E6A">
        <w:rPr>
          <w:rFonts w:ascii="Arial" w:eastAsia="Arial Unicode MS" w:hAnsi="Arial" w:cs="Arial"/>
          <w:color w:val="4D4D4D"/>
          <w:spacing w:val="4"/>
          <w:lang w:val="en-GB"/>
        </w:rPr>
        <w:t xml:space="preserve"> to 21,</w:t>
      </w:r>
      <w:r w:rsidRPr="009C6E6A">
        <w:rPr>
          <w:rFonts w:ascii="Arial" w:eastAsia="Arial Unicode MS" w:hAnsi="Arial" w:cs="Arial"/>
          <w:color w:val="4D4D4D"/>
          <w:spacing w:val="4"/>
          <w:lang w:val="en-GB"/>
        </w:rPr>
        <w:t xml:space="preserve">460 </w:t>
      </w:r>
      <w:r w:rsidR="000567CE" w:rsidRPr="009C6E6A">
        <w:rPr>
          <w:rFonts w:ascii="Arial" w:eastAsia="Arial Unicode MS" w:hAnsi="Arial" w:cs="Arial"/>
          <w:color w:val="4D4D4D"/>
          <w:spacing w:val="4"/>
          <w:lang w:val="en-GB"/>
        </w:rPr>
        <w:t>EUR</w:t>
      </w:r>
      <w:r w:rsidRPr="009C6E6A">
        <w:rPr>
          <w:rStyle w:val="FootnoteReference"/>
          <w:rFonts w:ascii="Arial" w:eastAsia="Arial Unicode MS" w:hAnsi="Arial" w:cs="Arial"/>
          <w:color w:val="4D4D4D"/>
          <w:spacing w:val="4"/>
          <w:lang w:val="en-GB"/>
        </w:rPr>
        <w:footnoteReference w:id="7"/>
      </w:r>
      <w:r w:rsidRPr="009C6E6A">
        <w:rPr>
          <w:rFonts w:ascii="Arial" w:eastAsia="Arial Unicode MS" w:hAnsi="Arial" w:cs="Arial"/>
          <w:color w:val="4D4D4D"/>
          <w:spacing w:val="4"/>
          <w:lang w:val="en-GB"/>
        </w:rPr>
        <w:t xml:space="preserve">). </w:t>
      </w:r>
    </w:p>
    <w:p w:rsidR="00D1190F" w:rsidRPr="009C6E6A" w:rsidRDefault="00D1190F" w:rsidP="00E23E74">
      <w:pPr>
        <w:pStyle w:val="ListParagraph"/>
        <w:autoSpaceDE w:val="0"/>
        <w:autoSpaceDN w:val="0"/>
        <w:adjustRightInd w:val="0"/>
        <w:spacing w:after="0" w:line="240" w:lineRule="auto"/>
        <w:jc w:val="both"/>
        <w:rPr>
          <w:rFonts w:ascii="Arial" w:eastAsia="Arial Unicode MS" w:hAnsi="Arial" w:cs="Arial"/>
          <w:color w:val="4D4D4D"/>
          <w:spacing w:val="4"/>
          <w:lang w:val="en-GB"/>
        </w:rPr>
      </w:pPr>
    </w:p>
    <w:p w:rsidR="00D1190F" w:rsidRPr="009C6E6A" w:rsidRDefault="007713BC"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spacing w:val="4"/>
          <w:lang w:val="en-GB"/>
        </w:rPr>
      </w:pPr>
      <w:r w:rsidRPr="009C6E6A">
        <w:rPr>
          <w:rFonts w:ascii="Arial" w:eastAsia="Arial Unicode MS" w:hAnsi="Arial" w:cs="Arial"/>
          <w:color w:val="4D4D4D"/>
          <w:spacing w:val="4"/>
          <w:lang w:val="en-GB"/>
        </w:rPr>
        <w:t>Specifically, the administrative fine for failing to</w:t>
      </w:r>
      <w:r w:rsidRPr="009C6E6A">
        <w:rPr>
          <w:rFonts w:ascii="Arial" w:eastAsia="Arial Unicode MS" w:hAnsi="Arial" w:cs="Arial"/>
          <w:color w:val="4D4D4D"/>
          <w:lang w:val="en-GB"/>
        </w:rPr>
        <w:t xml:space="preserve"> operate an installation without an </w:t>
      </w:r>
      <w:r w:rsidR="00B74EF9" w:rsidRPr="009C6E6A">
        <w:rPr>
          <w:rFonts w:ascii="Arial" w:eastAsia="Arial Unicode MS" w:hAnsi="Arial" w:cs="Arial"/>
          <w:color w:val="4D4D4D"/>
          <w:lang w:val="en-GB"/>
        </w:rPr>
        <w:t xml:space="preserve">IED permit, pursuant to </w:t>
      </w:r>
      <w:r w:rsidRPr="009C6E6A">
        <w:rPr>
          <w:rFonts w:ascii="Arial" w:eastAsia="Arial Unicode MS" w:hAnsi="Arial" w:cs="Arial"/>
          <w:color w:val="4D4D4D"/>
          <w:lang w:val="en-GB"/>
        </w:rPr>
        <w:t>Article 4</w:t>
      </w:r>
      <w:r w:rsidR="00B74EF9" w:rsidRPr="009C6E6A">
        <w:rPr>
          <w:rFonts w:ascii="Arial" w:eastAsia="Arial Unicode MS" w:hAnsi="Arial" w:cs="Arial"/>
          <w:color w:val="4D4D4D"/>
          <w:lang w:val="en-GB"/>
        </w:rPr>
        <w:t xml:space="preserve"> of the Directive</w:t>
      </w:r>
      <w:r w:rsidRPr="009C6E6A">
        <w:rPr>
          <w:rFonts w:ascii="Arial" w:eastAsia="Arial Unicode MS" w:hAnsi="Arial" w:cs="Arial"/>
          <w:color w:val="4D4D4D"/>
          <w:lang w:val="en-GB"/>
        </w:rPr>
        <w:t>,</w:t>
      </w:r>
      <w:r w:rsidR="00D1190F" w:rsidRPr="009C6E6A">
        <w:rPr>
          <w:rFonts w:ascii="Arial" w:eastAsia="Arial Unicode MS" w:hAnsi="Arial" w:cs="Arial"/>
          <w:color w:val="4D4D4D"/>
          <w:lang w:val="en-GB"/>
        </w:rPr>
        <w:t xml:space="preserve"> is 30,000 to 60,</w:t>
      </w:r>
      <w:r w:rsidRPr="009C6E6A">
        <w:rPr>
          <w:rFonts w:ascii="Arial" w:eastAsia="Arial Unicode MS" w:hAnsi="Arial" w:cs="Arial"/>
          <w:color w:val="4D4D4D"/>
          <w:lang w:val="en-GB"/>
        </w:rPr>
        <w:t>000</w:t>
      </w:r>
      <w:r w:rsidR="00D1190F" w:rsidRPr="009C6E6A">
        <w:rPr>
          <w:rFonts w:ascii="Arial" w:eastAsia="Arial Unicode MS" w:hAnsi="Arial" w:cs="Arial"/>
          <w:color w:val="4D4D4D"/>
          <w:lang w:val="en-GB"/>
        </w:rPr>
        <w:t xml:space="preserve"> lei (equivalent to 6,440 </w:t>
      </w:r>
      <w:r w:rsidR="000567CE" w:rsidRPr="009C6E6A">
        <w:rPr>
          <w:rFonts w:ascii="Arial" w:eastAsia="Arial Unicode MS" w:hAnsi="Arial" w:cs="Arial"/>
          <w:color w:val="4D4D4D"/>
          <w:lang w:val="en-GB"/>
        </w:rPr>
        <w:t>EUR</w:t>
      </w:r>
      <w:r w:rsidR="00D1190F" w:rsidRPr="009C6E6A">
        <w:rPr>
          <w:rFonts w:ascii="Arial" w:eastAsia="Arial Unicode MS" w:hAnsi="Arial" w:cs="Arial"/>
          <w:color w:val="4D4D4D"/>
          <w:lang w:val="en-GB"/>
        </w:rPr>
        <w:t xml:space="preserve"> to 12,</w:t>
      </w:r>
      <w:r w:rsidRPr="009C6E6A">
        <w:rPr>
          <w:rFonts w:ascii="Arial" w:eastAsia="Arial Unicode MS" w:hAnsi="Arial" w:cs="Arial"/>
          <w:color w:val="4D4D4D"/>
          <w:lang w:val="en-GB"/>
        </w:rPr>
        <w:t xml:space="preserve">880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The authority must also suspend the activity of the operator.</w:t>
      </w:r>
      <w:r w:rsidRPr="009C6E6A">
        <w:rPr>
          <w:rStyle w:val="FootnoteReference"/>
          <w:rFonts w:ascii="Arial" w:eastAsia="Arial Unicode MS" w:hAnsi="Arial" w:cs="Arial"/>
          <w:color w:val="4D4D4D"/>
          <w:lang w:val="en-GB"/>
        </w:rPr>
        <w:footnoteReference w:id="8"/>
      </w:r>
    </w:p>
    <w:p w:rsidR="00D1190F" w:rsidRPr="009C6E6A" w:rsidRDefault="00D1190F" w:rsidP="00E23E74">
      <w:pPr>
        <w:pStyle w:val="ListParagraph"/>
        <w:spacing w:after="0" w:line="240" w:lineRule="auto"/>
        <w:rPr>
          <w:rFonts w:ascii="Arial" w:eastAsia="Arial Unicode MS" w:hAnsi="Arial" w:cs="Arial"/>
          <w:color w:val="4D4D4D"/>
          <w:lang w:val="en-GB"/>
        </w:rPr>
      </w:pPr>
    </w:p>
    <w:p w:rsidR="000F654C" w:rsidRPr="009C6E6A" w:rsidRDefault="00F668FE"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spacing w:val="4"/>
          <w:lang w:val="en-GB"/>
        </w:rPr>
      </w:pPr>
      <w:r w:rsidRPr="009C6E6A">
        <w:rPr>
          <w:rFonts w:ascii="Arial" w:eastAsia="Arial Unicode MS" w:hAnsi="Arial" w:cs="Arial"/>
          <w:color w:val="4D4D4D"/>
          <w:lang w:val="en-GB"/>
        </w:rPr>
        <w:t xml:space="preserve">Penalties applying to infringements of the </w:t>
      </w:r>
      <w:r w:rsidR="00B74EF9" w:rsidRPr="009C6E6A">
        <w:rPr>
          <w:rFonts w:ascii="Arial" w:eastAsia="Arial Unicode MS" w:hAnsi="Arial" w:cs="Arial"/>
          <w:color w:val="4D4D4D"/>
          <w:lang w:val="en-GB"/>
        </w:rPr>
        <w:t>Directive</w:t>
      </w:r>
      <w:r w:rsidRPr="009C6E6A">
        <w:rPr>
          <w:rFonts w:ascii="Arial" w:eastAsia="Arial Unicode MS" w:hAnsi="Arial" w:cs="Arial"/>
          <w:color w:val="4D4D4D"/>
          <w:lang w:val="en-GB"/>
        </w:rPr>
        <w:t xml:space="preserve"> are set and enforced at national level according to the specificities of each Member State’s legal system. The nature of national penalties varies widely across the EU. </w:t>
      </w:r>
      <w:r w:rsidR="00620596" w:rsidRPr="009C6E6A">
        <w:rPr>
          <w:rFonts w:ascii="Arial" w:eastAsia="Arial Unicode MS" w:hAnsi="Arial" w:cs="Arial"/>
          <w:color w:val="4D4D4D"/>
          <w:lang w:val="en-GB"/>
        </w:rPr>
        <w:t xml:space="preserve">Romania’s range of penalties </w:t>
      </w:r>
      <w:r w:rsidR="00603367" w:rsidRPr="009C6E6A">
        <w:rPr>
          <w:rFonts w:ascii="Arial" w:eastAsia="Arial Unicode MS" w:hAnsi="Arial" w:cs="Arial"/>
          <w:color w:val="4D4D4D"/>
          <w:lang w:val="en-GB"/>
        </w:rPr>
        <w:t>is drastically lower than</w:t>
      </w:r>
      <w:r w:rsidR="00620596" w:rsidRPr="009C6E6A">
        <w:rPr>
          <w:rFonts w:ascii="Arial" w:eastAsia="Arial Unicode MS" w:hAnsi="Arial" w:cs="Arial"/>
          <w:color w:val="4D4D4D"/>
          <w:lang w:val="en-GB"/>
        </w:rPr>
        <w:t xml:space="preserve"> </w:t>
      </w:r>
      <w:r w:rsidR="00603367" w:rsidRPr="009C6E6A">
        <w:rPr>
          <w:rFonts w:ascii="Arial" w:eastAsia="Arial Unicode MS" w:hAnsi="Arial" w:cs="Arial"/>
          <w:color w:val="4D4D4D"/>
          <w:lang w:val="en-GB"/>
        </w:rPr>
        <w:t>those applied in</w:t>
      </w:r>
      <w:r w:rsidR="00620596" w:rsidRPr="009C6E6A">
        <w:rPr>
          <w:rFonts w:ascii="Arial" w:eastAsia="Arial Unicode MS" w:hAnsi="Arial" w:cs="Arial"/>
          <w:color w:val="4D4D4D"/>
          <w:lang w:val="en-GB"/>
        </w:rPr>
        <w:t xml:space="preserve"> other Member States</w:t>
      </w:r>
      <w:r w:rsidR="00A44F10" w:rsidRPr="009C6E6A">
        <w:rPr>
          <w:rFonts w:ascii="Arial" w:eastAsia="Arial Unicode MS" w:hAnsi="Arial" w:cs="Arial"/>
          <w:color w:val="4D4D4D"/>
          <w:lang w:val="en-GB"/>
        </w:rPr>
        <w:t xml:space="preserve">. Spain’s penalty regime provides a common example of how Article 79 </w:t>
      </w:r>
      <w:r w:rsidR="00F24D7C" w:rsidRPr="009C6E6A">
        <w:rPr>
          <w:rFonts w:ascii="Arial" w:eastAsia="Arial Unicode MS" w:hAnsi="Arial" w:cs="Arial"/>
          <w:color w:val="4D4D4D"/>
          <w:lang w:val="en-GB"/>
        </w:rPr>
        <w:t>is</w:t>
      </w:r>
      <w:r w:rsidR="00A44F10" w:rsidRPr="009C6E6A">
        <w:rPr>
          <w:rFonts w:ascii="Arial" w:eastAsia="Arial Unicode MS" w:hAnsi="Arial" w:cs="Arial"/>
          <w:color w:val="4D4D4D"/>
          <w:lang w:val="en-GB"/>
        </w:rPr>
        <w:t xml:space="preserve"> implemented: </w:t>
      </w:r>
    </w:p>
    <w:p w:rsidR="00A44F10" w:rsidRPr="009C6E6A" w:rsidRDefault="00A44F10" w:rsidP="00E23E74">
      <w:pPr>
        <w:pStyle w:val="ListParagraph"/>
        <w:numPr>
          <w:ilvl w:val="0"/>
          <w:numId w:val="38"/>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“Very serious infringements” include:</w:t>
      </w:r>
      <w:r w:rsidR="0040716B" w:rsidRPr="009C6E6A">
        <w:rPr>
          <w:rFonts w:ascii="Arial" w:eastAsia="Arial Unicode MS" w:hAnsi="Arial" w:cs="Arial"/>
          <w:color w:val="4D4D4D"/>
          <w:lang w:val="en-GB"/>
        </w:rPr>
        <w:t xml:space="preserve"> </w:t>
      </w:r>
      <w:r w:rsidR="00BA307E" w:rsidRPr="009C6E6A">
        <w:rPr>
          <w:rFonts w:ascii="Arial" w:eastAsia="Arial Unicode MS" w:hAnsi="Arial" w:cs="Arial"/>
          <w:color w:val="4D4D4D"/>
          <w:lang w:val="en-GB"/>
        </w:rPr>
        <w:t xml:space="preserve">Conducting </w:t>
      </w:r>
      <w:r w:rsidRPr="009C6E6A">
        <w:rPr>
          <w:rFonts w:ascii="Arial" w:eastAsia="Arial Unicode MS" w:hAnsi="Arial" w:cs="Arial"/>
          <w:color w:val="4D4D4D"/>
          <w:lang w:val="en-GB"/>
        </w:rPr>
        <w:t>the activity or carrying out a substantial modification of the installation without the required integrated environmental authorisation, provided that serious damage or deterioration has been caused to the environment or that the safety or health of persons has been seriously endangered.</w:t>
      </w:r>
    </w:p>
    <w:p w:rsidR="0040716B" w:rsidRPr="009C6E6A" w:rsidRDefault="006261EC" w:rsidP="00E23E74">
      <w:pPr>
        <w:pStyle w:val="ListParagraph"/>
        <w:numPr>
          <w:ilvl w:val="1"/>
          <w:numId w:val="38"/>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Penalties in the case of a “very serious infringement” include fines from 200,001 to 2,000,000 EUR.</w:t>
      </w:r>
    </w:p>
    <w:p w:rsidR="006261EC" w:rsidRPr="009C6E6A" w:rsidRDefault="00A44F10" w:rsidP="00E23E74">
      <w:pPr>
        <w:pStyle w:val="ListParagraph"/>
        <w:numPr>
          <w:ilvl w:val="0"/>
          <w:numId w:val="38"/>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“Serious infringements” include: </w:t>
      </w:r>
      <w:r w:rsidR="00BA307E" w:rsidRPr="009C6E6A">
        <w:rPr>
          <w:rFonts w:ascii="Arial" w:eastAsia="Arial Unicode MS" w:hAnsi="Arial" w:cs="Arial"/>
          <w:color w:val="4D4D4D"/>
          <w:lang w:val="en-GB"/>
        </w:rPr>
        <w:t xml:space="preserve">Conducting </w:t>
      </w:r>
      <w:r w:rsidRPr="009C6E6A">
        <w:rPr>
          <w:rFonts w:ascii="Arial" w:eastAsia="Arial Unicode MS" w:hAnsi="Arial" w:cs="Arial"/>
          <w:color w:val="4D4D4D"/>
          <w:lang w:val="en-GB"/>
        </w:rPr>
        <w:t>the activity or carrying out a substantial modification of the installation without the required integrated environmental authorisation, without serious damage or deterioration to the environment or without the safety or health of persons being seriously endangered.</w:t>
      </w:r>
    </w:p>
    <w:p w:rsidR="006261EC" w:rsidRPr="009C6E6A" w:rsidRDefault="006261EC" w:rsidP="00E23E74">
      <w:pPr>
        <w:pStyle w:val="ListParagraph"/>
        <w:numPr>
          <w:ilvl w:val="1"/>
          <w:numId w:val="38"/>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Penalties in the case of a “serious infringement” include fines from 20,001 to 200,000 EUR.</w:t>
      </w:r>
    </w:p>
    <w:p w:rsidR="00A44F10" w:rsidRPr="009C6E6A" w:rsidRDefault="00A44F10" w:rsidP="00E23E74">
      <w:pPr>
        <w:pStyle w:val="ListParagraph"/>
        <w:numPr>
          <w:ilvl w:val="0"/>
          <w:numId w:val="38"/>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“Minor infringements” include: Non-compliance with the prescriptions established in this law or in the regulations approved in accordance with it, when it is not classified as a very serious or serious infraction.</w:t>
      </w:r>
    </w:p>
    <w:p w:rsidR="0040716B" w:rsidRPr="009C6E6A" w:rsidRDefault="006261EC" w:rsidP="00E23E74">
      <w:pPr>
        <w:pStyle w:val="ListParagraph"/>
        <w:numPr>
          <w:ilvl w:val="1"/>
          <w:numId w:val="38"/>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Penalties in the case of minor infringements include fines of up to 20,000 EUR. </w:t>
      </w:r>
    </w:p>
    <w:p w:rsidR="002A2F4D" w:rsidRPr="009C6E6A" w:rsidRDefault="002A2F4D" w:rsidP="002A2F4D">
      <w:pPr>
        <w:pStyle w:val="ListParagraph"/>
        <w:autoSpaceDE w:val="0"/>
        <w:autoSpaceDN w:val="0"/>
        <w:adjustRightInd w:val="0"/>
        <w:spacing w:after="0" w:line="240" w:lineRule="auto"/>
        <w:jc w:val="both"/>
        <w:rPr>
          <w:rFonts w:ascii="Arial" w:eastAsia="Arial Unicode MS" w:hAnsi="Arial" w:cs="Arial"/>
          <w:color w:val="4D4D4D"/>
          <w:lang w:val="en-GB"/>
        </w:rPr>
      </w:pPr>
    </w:p>
    <w:p w:rsidR="00D1190F" w:rsidRPr="009C6E6A" w:rsidRDefault="00FC02DF"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Accordingly, i</w:t>
      </w:r>
      <w:r w:rsidR="002026D7" w:rsidRPr="009C6E6A">
        <w:rPr>
          <w:rFonts w:ascii="Arial" w:eastAsia="Arial Unicode MS" w:hAnsi="Arial" w:cs="Arial"/>
          <w:color w:val="4D4D4D"/>
          <w:lang w:val="en-GB"/>
        </w:rPr>
        <w:t xml:space="preserve">f a plant </w:t>
      </w:r>
      <w:r w:rsidR="0014668D" w:rsidRPr="009C6E6A">
        <w:rPr>
          <w:rFonts w:ascii="Arial" w:eastAsia="Arial Unicode MS" w:hAnsi="Arial" w:cs="Arial"/>
          <w:color w:val="4D4D4D"/>
          <w:lang w:val="en-GB"/>
        </w:rPr>
        <w:t>operates</w:t>
      </w:r>
      <w:r w:rsidR="002026D7" w:rsidRPr="009C6E6A">
        <w:rPr>
          <w:rFonts w:ascii="Arial" w:eastAsia="Arial Unicode MS" w:hAnsi="Arial" w:cs="Arial"/>
          <w:color w:val="4D4D4D"/>
          <w:lang w:val="en-GB"/>
        </w:rPr>
        <w:t xml:space="preserve"> without a</w:t>
      </w:r>
      <w:r w:rsidR="00B74EF9" w:rsidRPr="009C6E6A">
        <w:rPr>
          <w:rFonts w:ascii="Arial" w:eastAsia="Arial Unicode MS" w:hAnsi="Arial" w:cs="Arial"/>
          <w:color w:val="4D4D4D"/>
          <w:lang w:val="en-GB"/>
        </w:rPr>
        <w:t>n IED</w:t>
      </w:r>
      <w:r w:rsidR="002026D7" w:rsidRPr="009C6E6A">
        <w:rPr>
          <w:rFonts w:ascii="Arial" w:eastAsia="Arial Unicode MS" w:hAnsi="Arial" w:cs="Arial"/>
          <w:color w:val="4D4D4D"/>
          <w:lang w:val="en-GB"/>
        </w:rPr>
        <w:t xml:space="preserve"> permit in Spain</w:t>
      </w:r>
      <w:r w:rsidR="0014668D" w:rsidRPr="009C6E6A">
        <w:rPr>
          <w:rFonts w:ascii="Arial" w:eastAsia="Arial Unicode MS" w:hAnsi="Arial" w:cs="Arial"/>
          <w:color w:val="4D4D4D"/>
          <w:lang w:val="en-GB"/>
        </w:rPr>
        <w:t xml:space="preserve">, it would receive a fine between 20,000 and 2,000,000 EUR, depending on whether it caused serious damage or deterioration to the environment or health of people. </w:t>
      </w:r>
      <w:r w:rsidR="00BA307E" w:rsidRPr="009C6E6A">
        <w:rPr>
          <w:rFonts w:ascii="Arial" w:eastAsia="Arial Unicode MS" w:hAnsi="Arial" w:cs="Arial"/>
          <w:color w:val="4D4D4D"/>
          <w:lang w:val="en-GB"/>
        </w:rPr>
        <w:t>Assuming that operation of a coal plant would be highly likely to cause such damage, the fine would be at least 200,001 EUR.</w:t>
      </w:r>
    </w:p>
    <w:p w:rsidR="00D1190F" w:rsidRPr="009C6E6A" w:rsidRDefault="00D1190F" w:rsidP="00E23E74">
      <w:pPr>
        <w:pStyle w:val="ListParagraph"/>
        <w:autoSpaceDE w:val="0"/>
        <w:autoSpaceDN w:val="0"/>
        <w:adjustRightInd w:val="0"/>
        <w:spacing w:after="0" w:line="240" w:lineRule="auto"/>
        <w:jc w:val="both"/>
        <w:rPr>
          <w:rFonts w:ascii="Arial" w:eastAsia="Arial Unicode MS" w:hAnsi="Arial" w:cs="Arial"/>
          <w:color w:val="4D4D4D"/>
          <w:lang w:val="en-GB"/>
        </w:rPr>
      </w:pPr>
    </w:p>
    <w:p w:rsidR="003B116C" w:rsidRPr="009C6E6A" w:rsidRDefault="00BA307E"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Similarly</w:t>
      </w:r>
      <w:r w:rsidR="00D1190F" w:rsidRPr="009C6E6A">
        <w:rPr>
          <w:rFonts w:ascii="Arial" w:eastAsia="Arial Unicode MS" w:hAnsi="Arial" w:cs="Arial"/>
          <w:color w:val="4D4D4D"/>
          <w:lang w:val="en-GB"/>
        </w:rPr>
        <w:t>, in Greece, if a</w:t>
      </w:r>
      <w:r w:rsidR="00E40562" w:rsidRPr="009C6E6A">
        <w:rPr>
          <w:rFonts w:ascii="Arial" w:eastAsia="Arial Unicode MS" w:hAnsi="Arial" w:cs="Arial"/>
          <w:color w:val="4D4D4D"/>
          <w:lang w:val="en-GB"/>
        </w:rPr>
        <w:t>n operator breaches a provision</w:t>
      </w:r>
      <w:r w:rsidR="00D1190F" w:rsidRPr="009C6E6A">
        <w:rPr>
          <w:rFonts w:ascii="Arial" w:eastAsia="Arial Unicode MS" w:hAnsi="Arial" w:cs="Arial"/>
          <w:color w:val="4D4D4D"/>
          <w:lang w:val="en-GB"/>
        </w:rPr>
        <w:t xml:space="preserve"> of the law that transposes the </w:t>
      </w:r>
      <w:r w:rsidR="00B74EF9" w:rsidRPr="009C6E6A">
        <w:rPr>
          <w:rFonts w:ascii="Arial" w:eastAsia="Arial Unicode MS" w:hAnsi="Arial" w:cs="Arial"/>
          <w:color w:val="4D4D4D"/>
          <w:lang w:val="en-GB"/>
        </w:rPr>
        <w:t>Directive</w:t>
      </w:r>
      <w:r w:rsidR="00D1190F" w:rsidRPr="009C6E6A">
        <w:rPr>
          <w:rFonts w:ascii="Arial" w:eastAsia="Arial Unicode MS" w:hAnsi="Arial" w:cs="Arial"/>
          <w:color w:val="4D4D4D"/>
          <w:lang w:val="en-GB"/>
        </w:rPr>
        <w:t xml:space="preserve">, including the failure to hold a valid </w:t>
      </w:r>
      <w:r w:rsidR="00B74EF9" w:rsidRPr="009C6E6A">
        <w:rPr>
          <w:rFonts w:ascii="Arial" w:eastAsia="Arial Unicode MS" w:hAnsi="Arial" w:cs="Arial"/>
          <w:color w:val="4D4D4D"/>
          <w:lang w:val="en-GB"/>
        </w:rPr>
        <w:t>IED permit</w:t>
      </w:r>
      <w:r w:rsidR="00D1190F" w:rsidRPr="009C6E6A">
        <w:rPr>
          <w:rFonts w:ascii="Arial" w:eastAsia="Arial Unicode MS" w:hAnsi="Arial" w:cs="Arial"/>
          <w:color w:val="4D4D4D"/>
          <w:lang w:val="en-GB"/>
        </w:rPr>
        <w:t>, an administrative penalty of 500 EUR to 2,000,000 EUR can be imposed. The gravity of the infri</w:t>
      </w:r>
      <w:r w:rsidR="00E40562" w:rsidRPr="009C6E6A">
        <w:rPr>
          <w:rFonts w:ascii="Arial" w:eastAsia="Arial Unicode MS" w:hAnsi="Arial" w:cs="Arial"/>
          <w:color w:val="4D4D4D"/>
          <w:lang w:val="en-GB"/>
        </w:rPr>
        <w:t>ngement, frequency, reoffending and level of emissions exceedance, for example, will</w:t>
      </w:r>
      <w:r w:rsidR="00D1190F" w:rsidRPr="009C6E6A">
        <w:rPr>
          <w:rFonts w:ascii="Arial" w:eastAsia="Arial Unicode MS" w:hAnsi="Arial" w:cs="Arial"/>
          <w:color w:val="4D4D4D"/>
          <w:lang w:val="en-GB"/>
        </w:rPr>
        <w:t xml:space="preserve"> determine the amount of the imposed fine</w:t>
      </w:r>
      <w:r w:rsidR="00E40562" w:rsidRPr="009C6E6A">
        <w:rPr>
          <w:rFonts w:ascii="Arial" w:eastAsia="Arial Unicode MS" w:hAnsi="Arial" w:cs="Arial"/>
          <w:color w:val="4D4D4D"/>
          <w:lang w:val="en-GB"/>
        </w:rPr>
        <w:t>.</w:t>
      </w:r>
      <w:r w:rsidR="00E40562" w:rsidRPr="009C6E6A">
        <w:rPr>
          <w:rStyle w:val="FootnoteReference"/>
          <w:rFonts w:ascii="Arial" w:eastAsia="Arial Unicode MS" w:hAnsi="Arial" w:cs="Arial"/>
          <w:color w:val="4D4D4D"/>
          <w:lang w:val="en-GB"/>
        </w:rPr>
        <w:footnoteReference w:id="9"/>
      </w:r>
      <w:r w:rsidR="00E40562" w:rsidRPr="009C6E6A">
        <w:rPr>
          <w:rFonts w:ascii="Arial" w:eastAsia="Arial Unicode MS" w:hAnsi="Arial" w:cs="Arial"/>
          <w:color w:val="4D4D4D"/>
          <w:lang w:val="en-GB"/>
        </w:rPr>
        <w:t xml:space="preserve"> </w:t>
      </w:r>
    </w:p>
    <w:p w:rsidR="003B116C" w:rsidRPr="009C6E6A" w:rsidRDefault="003B116C" w:rsidP="00E23E74">
      <w:pPr>
        <w:pStyle w:val="ListParagraph"/>
        <w:spacing w:after="0" w:line="240" w:lineRule="auto"/>
        <w:rPr>
          <w:rFonts w:ascii="Arial" w:eastAsia="Arial Unicode MS" w:hAnsi="Arial" w:cs="Arial"/>
          <w:color w:val="4D4D4D"/>
          <w:lang w:val="en-GB"/>
        </w:rPr>
      </w:pPr>
    </w:p>
    <w:p w:rsidR="007A668E" w:rsidRPr="009C6E6A" w:rsidRDefault="00FC02DF" w:rsidP="00E23E74">
      <w:pPr>
        <w:pStyle w:val="ListParagraph"/>
        <w:numPr>
          <w:ilvl w:val="0"/>
          <w:numId w:val="41"/>
        </w:numPr>
        <w:autoSpaceDE w:val="0"/>
        <w:autoSpaceDN w:val="0"/>
        <w:adjustRightInd w:val="0"/>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The exceptionally low range of fines provided by Romanian legislation </w:t>
      </w:r>
      <w:r w:rsidR="00257AD3" w:rsidRPr="009C6E6A">
        <w:rPr>
          <w:rFonts w:ascii="Arial" w:eastAsia="Arial Unicode MS" w:hAnsi="Arial" w:cs="Arial"/>
          <w:color w:val="4D4D4D"/>
          <w:lang w:val="en-GB"/>
        </w:rPr>
        <w:t xml:space="preserve">are not </w:t>
      </w:r>
      <w:r w:rsidR="00BA307E" w:rsidRPr="009C6E6A">
        <w:rPr>
          <w:rFonts w:ascii="Arial" w:eastAsia="Arial Unicode MS" w:hAnsi="Arial" w:cs="Arial"/>
          <w:i/>
          <w:color w:val="4D4D4D"/>
          <w:lang w:val="en-GB"/>
        </w:rPr>
        <w:t xml:space="preserve">effective </w:t>
      </w:r>
      <w:r w:rsidR="00BA307E" w:rsidRPr="009C6E6A">
        <w:rPr>
          <w:rFonts w:ascii="Arial" w:eastAsia="Arial Unicode MS" w:hAnsi="Arial" w:cs="Arial"/>
          <w:color w:val="4D4D4D"/>
          <w:lang w:val="en-GB"/>
        </w:rPr>
        <w:t xml:space="preserve">as they are not </w:t>
      </w:r>
      <w:r w:rsidR="00257AD3" w:rsidRPr="009C6E6A">
        <w:rPr>
          <w:rFonts w:ascii="Arial" w:eastAsia="Arial Unicode MS" w:hAnsi="Arial" w:cs="Arial"/>
          <w:color w:val="4D4D4D"/>
          <w:lang w:val="en-GB"/>
        </w:rPr>
        <w:t xml:space="preserve">capable of ensuring compliance with EU law. Fines this low </w:t>
      </w:r>
      <w:r w:rsidR="00BA307E" w:rsidRPr="009C6E6A">
        <w:rPr>
          <w:rFonts w:ascii="Arial" w:eastAsia="Arial Unicode MS" w:hAnsi="Arial" w:cs="Arial"/>
          <w:color w:val="4D4D4D"/>
          <w:lang w:val="en-GB"/>
        </w:rPr>
        <w:t>are</w:t>
      </w:r>
      <w:r w:rsidR="0011295F" w:rsidRPr="009C6E6A">
        <w:rPr>
          <w:rFonts w:ascii="Arial" w:eastAsia="Arial Unicode MS" w:hAnsi="Arial" w:cs="Arial"/>
          <w:color w:val="4D4D4D"/>
          <w:lang w:val="en-GB"/>
        </w:rPr>
        <w:t xml:space="preserve"> </w:t>
      </w:r>
      <w:r w:rsidR="00BA307E" w:rsidRPr="009C6E6A">
        <w:rPr>
          <w:rFonts w:ascii="Arial" w:eastAsia="Arial Unicode MS" w:hAnsi="Arial" w:cs="Arial"/>
          <w:color w:val="4D4D4D"/>
          <w:lang w:val="en-GB"/>
        </w:rPr>
        <w:t xml:space="preserve">not </w:t>
      </w:r>
      <w:r w:rsidR="00BA307E" w:rsidRPr="009C6E6A">
        <w:rPr>
          <w:rFonts w:ascii="Arial" w:eastAsia="Arial Unicode MS" w:hAnsi="Arial" w:cs="Arial"/>
          <w:i/>
          <w:color w:val="4D4D4D"/>
          <w:lang w:val="en-GB"/>
        </w:rPr>
        <w:t>dissuasive</w:t>
      </w:r>
      <w:r w:rsidR="00BA307E" w:rsidRPr="009C6E6A">
        <w:rPr>
          <w:rFonts w:ascii="Arial" w:eastAsia="Arial Unicode MS" w:hAnsi="Arial" w:cs="Arial"/>
          <w:color w:val="4D4D4D"/>
          <w:lang w:val="en-GB"/>
        </w:rPr>
        <w:t>, as they</w:t>
      </w:r>
      <w:r w:rsidR="00BA307E" w:rsidRPr="009C6E6A">
        <w:rPr>
          <w:rFonts w:ascii="Arial" w:eastAsia="Arial Unicode MS" w:hAnsi="Arial" w:cs="Arial"/>
          <w:i/>
          <w:color w:val="4D4D4D"/>
          <w:lang w:val="en-GB"/>
        </w:rPr>
        <w:t xml:space="preserve"> </w:t>
      </w:r>
      <w:r w:rsidR="00257AD3" w:rsidRPr="009C6E6A">
        <w:rPr>
          <w:rFonts w:ascii="Arial" w:eastAsia="Arial Unicode MS" w:hAnsi="Arial" w:cs="Arial"/>
          <w:color w:val="4D4D4D"/>
          <w:lang w:val="en-GB"/>
        </w:rPr>
        <w:t>do not deter operators from committing the offence</w:t>
      </w:r>
      <w:r w:rsidR="00BA307E" w:rsidRPr="009C6E6A">
        <w:rPr>
          <w:rFonts w:ascii="Arial" w:eastAsia="Arial Unicode MS" w:hAnsi="Arial" w:cs="Arial"/>
          <w:color w:val="4D4D4D"/>
          <w:lang w:val="en-GB"/>
        </w:rPr>
        <w:t>.</w:t>
      </w:r>
      <w:r w:rsidR="00257AD3" w:rsidRPr="009C6E6A">
        <w:rPr>
          <w:rFonts w:ascii="Arial" w:eastAsia="Arial Unicode MS" w:hAnsi="Arial" w:cs="Arial"/>
          <w:color w:val="4D4D4D"/>
          <w:lang w:val="en-GB"/>
        </w:rPr>
        <w:t xml:space="preserve"> </w:t>
      </w:r>
      <w:r w:rsidR="00BA307E" w:rsidRPr="009C6E6A">
        <w:rPr>
          <w:rFonts w:ascii="Arial" w:eastAsia="Arial Unicode MS" w:hAnsi="Arial" w:cs="Arial"/>
          <w:color w:val="4D4D4D"/>
          <w:lang w:val="en-GB"/>
        </w:rPr>
        <w:t>This is demonstrated</w:t>
      </w:r>
      <w:r w:rsidR="00257AD3" w:rsidRPr="009C6E6A">
        <w:rPr>
          <w:rFonts w:ascii="Arial" w:eastAsia="Arial Unicode MS" w:hAnsi="Arial" w:cs="Arial"/>
          <w:color w:val="4D4D4D"/>
          <w:lang w:val="en-GB"/>
        </w:rPr>
        <w:t xml:space="preserve"> by the number of coal plants in Romania that have operated without a</w:t>
      </w:r>
      <w:r w:rsidR="00B74EF9" w:rsidRPr="009C6E6A">
        <w:rPr>
          <w:rFonts w:ascii="Arial" w:eastAsia="Arial Unicode MS" w:hAnsi="Arial" w:cs="Arial"/>
          <w:color w:val="4D4D4D"/>
          <w:lang w:val="en-GB"/>
        </w:rPr>
        <w:t>n IED</w:t>
      </w:r>
      <w:r w:rsidR="00257AD3" w:rsidRPr="009C6E6A">
        <w:rPr>
          <w:rFonts w:ascii="Arial" w:eastAsia="Arial Unicode MS" w:hAnsi="Arial" w:cs="Arial"/>
          <w:color w:val="4D4D4D"/>
          <w:lang w:val="en-GB"/>
        </w:rPr>
        <w:t xml:space="preserve"> per</w:t>
      </w:r>
      <w:r w:rsidR="007A668E" w:rsidRPr="009C6E6A">
        <w:rPr>
          <w:rFonts w:ascii="Arial" w:eastAsia="Arial Unicode MS" w:hAnsi="Arial" w:cs="Arial"/>
          <w:color w:val="4D4D4D"/>
          <w:lang w:val="en-GB"/>
        </w:rPr>
        <w:t>mit in the past and continue to do so</w:t>
      </w:r>
      <w:r w:rsidR="003B116C" w:rsidRPr="009C6E6A">
        <w:rPr>
          <w:rFonts w:ascii="Arial" w:eastAsia="Arial Unicode MS" w:hAnsi="Arial" w:cs="Arial"/>
          <w:color w:val="4D4D4D"/>
          <w:lang w:val="en-GB"/>
        </w:rPr>
        <w:t xml:space="preserve">. </w:t>
      </w:r>
    </w:p>
    <w:p w:rsidR="007A668E" w:rsidRPr="009C6E6A" w:rsidRDefault="007A668E" w:rsidP="00E23E74">
      <w:pPr>
        <w:pStyle w:val="ListParagraph"/>
        <w:spacing w:after="0" w:line="240" w:lineRule="auto"/>
        <w:jc w:val="both"/>
        <w:rPr>
          <w:rFonts w:ascii="Arial" w:eastAsia="Arial Unicode MS" w:hAnsi="Arial" w:cs="Arial"/>
          <w:color w:val="4D4D4D"/>
          <w:lang w:val="en-GB"/>
        </w:rPr>
      </w:pPr>
    </w:p>
    <w:p w:rsidR="00F933D7" w:rsidRPr="009C6E6A" w:rsidRDefault="00F933D7"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Moreover, Romania’s exceptionally low range</w:t>
      </w:r>
      <w:r w:rsidR="00334A9F" w:rsidRPr="009C6E6A">
        <w:rPr>
          <w:rFonts w:ascii="Arial" w:eastAsia="Arial Unicode MS" w:hAnsi="Arial" w:cs="Arial"/>
          <w:color w:val="4D4D4D"/>
          <w:lang w:val="en-GB"/>
        </w:rPr>
        <w:t xml:space="preserve"> of penalties </w:t>
      </w:r>
      <w:r w:rsidR="00334A9F" w:rsidRPr="009C6E6A">
        <w:rPr>
          <w:rFonts w:ascii="Arial" w:hAnsi="Arial" w:cs="Arial"/>
          <w:color w:val="4D4D4D"/>
          <w:lang w:val="en-GB"/>
        </w:rPr>
        <w:t xml:space="preserve">means that </w:t>
      </w:r>
      <w:r w:rsidR="007A668E" w:rsidRPr="009C6E6A">
        <w:rPr>
          <w:rFonts w:ascii="Arial" w:hAnsi="Arial" w:cs="Arial"/>
          <w:color w:val="4D4D4D"/>
          <w:lang w:val="en-GB"/>
        </w:rPr>
        <w:t xml:space="preserve">Romanian coal plant operators, </w:t>
      </w:r>
      <w:r w:rsidR="00334A9F" w:rsidRPr="009C6E6A">
        <w:rPr>
          <w:rFonts w:ascii="Arial" w:hAnsi="Arial" w:cs="Arial"/>
          <w:color w:val="4D4D4D"/>
          <w:lang w:val="en-GB"/>
        </w:rPr>
        <w:t>mostly state owned,</w:t>
      </w:r>
      <w:r w:rsidR="00A04EC7" w:rsidRPr="009C6E6A">
        <w:rPr>
          <w:rStyle w:val="FootnoteReference"/>
          <w:rFonts w:ascii="Arial" w:hAnsi="Arial" w:cs="Arial"/>
          <w:color w:val="4D4D4D"/>
          <w:lang w:val="en-GB"/>
        </w:rPr>
        <w:footnoteReference w:id="10"/>
      </w:r>
      <w:r w:rsidR="00334A9F" w:rsidRPr="009C6E6A">
        <w:rPr>
          <w:rFonts w:ascii="Arial" w:hAnsi="Arial" w:cs="Arial"/>
          <w:color w:val="4D4D4D"/>
          <w:lang w:val="en-GB"/>
        </w:rPr>
        <w:t xml:space="preserve"> </w:t>
      </w:r>
      <w:r w:rsidRPr="009C6E6A">
        <w:rPr>
          <w:rFonts w:ascii="Arial" w:hAnsi="Arial" w:cs="Arial"/>
          <w:color w:val="4D4D4D"/>
          <w:lang w:val="en-GB"/>
        </w:rPr>
        <w:t>are not oper</w:t>
      </w:r>
      <w:r w:rsidR="00334A9F" w:rsidRPr="009C6E6A">
        <w:rPr>
          <w:rFonts w:ascii="Arial" w:hAnsi="Arial" w:cs="Arial"/>
          <w:color w:val="4D4D4D"/>
          <w:lang w:val="en-GB"/>
        </w:rPr>
        <w:t xml:space="preserve">ating on a level playing field. This places </w:t>
      </w:r>
      <w:r w:rsidR="00BA307E" w:rsidRPr="009C6E6A">
        <w:rPr>
          <w:rFonts w:ascii="Arial" w:hAnsi="Arial" w:cs="Arial"/>
          <w:color w:val="4D4D4D"/>
          <w:lang w:val="en-GB"/>
        </w:rPr>
        <w:t xml:space="preserve">undertakings operating in </w:t>
      </w:r>
      <w:r w:rsidRPr="009C6E6A">
        <w:rPr>
          <w:rFonts w:ascii="Arial" w:hAnsi="Arial" w:cs="Arial"/>
          <w:color w:val="4D4D4D"/>
          <w:lang w:val="en-GB"/>
        </w:rPr>
        <w:t xml:space="preserve">Member States </w:t>
      </w:r>
      <w:r w:rsidR="00B26CF5" w:rsidRPr="009C6E6A">
        <w:rPr>
          <w:rFonts w:ascii="Arial" w:hAnsi="Arial" w:cs="Arial"/>
          <w:color w:val="4D4D4D"/>
          <w:lang w:val="en-GB"/>
        </w:rPr>
        <w:t>that take</w:t>
      </w:r>
      <w:r w:rsidRPr="009C6E6A">
        <w:rPr>
          <w:rFonts w:ascii="Arial" w:hAnsi="Arial" w:cs="Arial"/>
          <w:color w:val="4D4D4D"/>
          <w:lang w:val="en-GB"/>
        </w:rPr>
        <w:t xml:space="preserve"> stricter enforcement action </w:t>
      </w:r>
      <w:r w:rsidR="00B26CF5" w:rsidRPr="009C6E6A">
        <w:rPr>
          <w:rFonts w:ascii="Arial" w:hAnsi="Arial" w:cs="Arial"/>
          <w:color w:val="4D4D4D"/>
          <w:lang w:val="en-GB"/>
        </w:rPr>
        <w:t xml:space="preserve">against illegal pollution </w:t>
      </w:r>
      <w:r w:rsidRPr="009C6E6A">
        <w:rPr>
          <w:rFonts w:ascii="Arial" w:hAnsi="Arial" w:cs="Arial"/>
          <w:color w:val="4D4D4D"/>
          <w:lang w:val="en-GB"/>
        </w:rPr>
        <w:t xml:space="preserve">at a disadvantage compared to </w:t>
      </w:r>
      <w:r w:rsidR="00BA307E" w:rsidRPr="009C6E6A">
        <w:rPr>
          <w:rFonts w:ascii="Arial" w:hAnsi="Arial" w:cs="Arial"/>
          <w:color w:val="4D4D4D"/>
          <w:lang w:val="en-GB"/>
        </w:rPr>
        <w:t xml:space="preserve">those in </w:t>
      </w:r>
      <w:r w:rsidR="00334A9F" w:rsidRPr="009C6E6A">
        <w:rPr>
          <w:rFonts w:ascii="Arial" w:hAnsi="Arial" w:cs="Arial"/>
          <w:color w:val="4D4D4D"/>
          <w:lang w:val="en-GB"/>
        </w:rPr>
        <w:t>Romania</w:t>
      </w:r>
      <w:r w:rsidR="00B26CF5" w:rsidRPr="009C6E6A">
        <w:rPr>
          <w:rFonts w:ascii="Arial" w:hAnsi="Arial" w:cs="Arial"/>
          <w:color w:val="4D4D4D"/>
          <w:lang w:val="en-GB"/>
        </w:rPr>
        <w:t xml:space="preserve">, which </w:t>
      </w:r>
      <w:r w:rsidR="00257AD3" w:rsidRPr="009C6E6A">
        <w:rPr>
          <w:rFonts w:ascii="Arial" w:hAnsi="Arial" w:cs="Arial"/>
          <w:color w:val="4D4D4D"/>
          <w:lang w:val="en-GB"/>
        </w:rPr>
        <w:t>applies</w:t>
      </w:r>
      <w:r w:rsidRPr="009C6E6A">
        <w:rPr>
          <w:rFonts w:ascii="Arial" w:hAnsi="Arial" w:cs="Arial"/>
          <w:color w:val="4D4D4D"/>
          <w:lang w:val="en-GB"/>
        </w:rPr>
        <w:t xml:space="preserve"> less strict standards. </w:t>
      </w:r>
    </w:p>
    <w:p w:rsidR="00E23E74" w:rsidRPr="009C6E6A" w:rsidRDefault="00E23E74" w:rsidP="00E23E74">
      <w:pPr>
        <w:spacing w:after="0" w:line="240" w:lineRule="auto"/>
        <w:jc w:val="both"/>
        <w:rPr>
          <w:rFonts w:ascii="Arial" w:eastAsia="Arial Unicode MS" w:hAnsi="Arial" w:cs="Arial"/>
          <w:color w:val="4D4D4D"/>
          <w:lang w:val="en-GB"/>
        </w:rPr>
      </w:pPr>
    </w:p>
    <w:p w:rsidR="007713BC" w:rsidRPr="009C6E6A" w:rsidRDefault="007713BC" w:rsidP="00E23E74">
      <w:pPr>
        <w:autoSpaceDE w:val="0"/>
        <w:autoSpaceDN w:val="0"/>
        <w:adjustRightInd w:val="0"/>
        <w:spacing w:after="0" w:line="240" w:lineRule="auto"/>
        <w:ind w:firstLine="720"/>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Low penalties subject to further reduction </w:t>
      </w:r>
    </w:p>
    <w:p w:rsidR="00E23E74" w:rsidRPr="009C6E6A" w:rsidRDefault="00E23E74" w:rsidP="00E23E74">
      <w:pPr>
        <w:autoSpaceDE w:val="0"/>
        <w:autoSpaceDN w:val="0"/>
        <w:adjustRightInd w:val="0"/>
        <w:spacing w:after="0" w:line="240" w:lineRule="auto"/>
        <w:ind w:firstLine="720"/>
        <w:jc w:val="both"/>
        <w:rPr>
          <w:rFonts w:ascii="Arial" w:eastAsia="Arial Unicode MS" w:hAnsi="Arial" w:cs="Arial"/>
          <w:b/>
          <w:color w:val="4D4D4D"/>
          <w:lang w:val="en-GB"/>
        </w:rPr>
      </w:pPr>
    </w:p>
    <w:p w:rsidR="007A668E" w:rsidRPr="009C6E6A" w:rsidRDefault="007713BC"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In addition to the low range of penalties detailed above</w:t>
      </w:r>
      <w:r w:rsidR="00AE613F" w:rsidRPr="009C6E6A">
        <w:rPr>
          <w:rFonts w:ascii="Arial" w:eastAsia="Arial Unicode MS" w:hAnsi="Arial" w:cs="Arial"/>
          <w:color w:val="4D4D4D"/>
          <w:lang w:val="en-GB"/>
        </w:rPr>
        <w:t>,</w:t>
      </w:r>
      <w:r w:rsidRPr="009C6E6A">
        <w:rPr>
          <w:rFonts w:ascii="Arial" w:eastAsia="Arial Unicode MS" w:hAnsi="Arial" w:cs="Arial"/>
          <w:color w:val="4D4D4D"/>
          <w:lang w:val="en-GB"/>
        </w:rPr>
        <w:t xml:space="preserve"> t</w:t>
      </w:r>
      <w:r w:rsidR="008D2D54" w:rsidRPr="009C6E6A">
        <w:rPr>
          <w:rFonts w:ascii="Arial" w:eastAsia="Arial Unicode MS" w:hAnsi="Arial" w:cs="Arial"/>
          <w:color w:val="4D4D4D"/>
          <w:lang w:val="en-GB"/>
        </w:rPr>
        <w:t xml:space="preserve">he Romanian Government Ordinance regarding administrative offences allows offenders </w:t>
      </w:r>
      <w:r w:rsidR="00E0180D" w:rsidRPr="009C6E6A">
        <w:rPr>
          <w:rFonts w:ascii="Arial" w:eastAsia="Arial Unicode MS" w:hAnsi="Arial" w:cs="Arial"/>
          <w:color w:val="4D4D4D"/>
          <w:lang w:val="en-GB"/>
        </w:rPr>
        <w:t xml:space="preserve">who pay the fine within 15 days of the communication of the sanctioning decision </w:t>
      </w:r>
      <w:r w:rsidR="008D2D54" w:rsidRPr="009C6E6A">
        <w:rPr>
          <w:rFonts w:ascii="Arial" w:eastAsia="Arial Unicode MS" w:hAnsi="Arial" w:cs="Arial"/>
          <w:color w:val="4D4D4D"/>
          <w:lang w:val="en-GB"/>
        </w:rPr>
        <w:t>to pay</w:t>
      </w:r>
      <w:r w:rsidR="00666716" w:rsidRPr="009C6E6A">
        <w:rPr>
          <w:rFonts w:ascii="Arial" w:eastAsia="Arial Unicode MS" w:hAnsi="Arial" w:cs="Arial"/>
          <w:color w:val="4D4D4D"/>
          <w:lang w:val="en-GB"/>
        </w:rPr>
        <w:t xml:space="preserve"> half of the minimum sanction</w:t>
      </w:r>
      <w:r w:rsidR="008D2D54" w:rsidRPr="009C6E6A">
        <w:rPr>
          <w:rFonts w:ascii="Arial" w:eastAsia="Arial Unicode MS" w:hAnsi="Arial" w:cs="Arial"/>
          <w:color w:val="4D4D4D"/>
          <w:lang w:val="en-GB"/>
        </w:rPr>
        <w:t xml:space="preserve"> set forth by the law.</w:t>
      </w:r>
      <w:r w:rsidR="008D2D54" w:rsidRPr="009C6E6A">
        <w:rPr>
          <w:rStyle w:val="FootnoteReference"/>
          <w:rFonts w:ascii="Arial" w:eastAsia="Arial Unicode MS" w:hAnsi="Arial" w:cs="Arial"/>
          <w:color w:val="4D4D4D"/>
          <w:lang w:val="en-GB"/>
        </w:rPr>
        <w:footnoteReference w:id="11"/>
      </w:r>
      <w:r w:rsidR="00ED19A3" w:rsidRPr="009C6E6A">
        <w:rPr>
          <w:rFonts w:ascii="Arial" w:eastAsia="Arial Unicode MS" w:hAnsi="Arial" w:cs="Arial"/>
          <w:color w:val="4D4D4D"/>
          <w:lang w:val="en-GB"/>
        </w:rPr>
        <w:t xml:space="preserve"> </w:t>
      </w:r>
      <w:r w:rsidR="007A668E" w:rsidRPr="009C6E6A">
        <w:rPr>
          <w:rFonts w:ascii="Arial" w:eastAsia="Arial Unicode MS" w:hAnsi="Arial" w:cs="Arial"/>
          <w:color w:val="4D4D4D"/>
          <w:lang w:val="en-GB"/>
        </w:rPr>
        <w:t>This reduction is applied even though it is</w:t>
      </w:r>
      <w:r w:rsidR="008D2D54" w:rsidRPr="009C6E6A">
        <w:rPr>
          <w:rFonts w:ascii="Arial" w:eastAsia="Arial Unicode MS" w:hAnsi="Arial" w:cs="Arial"/>
          <w:color w:val="4D4D4D"/>
          <w:lang w:val="en-GB"/>
        </w:rPr>
        <w:t xml:space="preserve"> not expressly set forth by the legislation in which the fine is set. </w:t>
      </w:r>
    </w:p>
    <w:p w:rsidR="007A668E" w:rsidRPr="009C6E6A" w:rsidRDefault="007A668E" w:rsidP="00E23E74">
      <w:pPr>
        <w:pStyle w:val="ListParagraph"/>
        <w:spacing w:after="0" w:line="240" w:lineRule="auto"/>
        <w:jc w:val="both"/>
        <w:rPr>
          <w:rFonts w:ascii="Arial" w:eastAsia="Arial Unicode MS" w:hAnsi="Arial" w:cs="Arial"/>
          <w:color w:val="4D4D4D"/>
          <w:lang w:val="en-GB"/>
        </w:rPr>
      </w:pPr>
    </w:p>
    <w:p w:rsidR="007A668E" w:rsidRPr="009C6E6A" w:rsidRDefault="00ED19A3"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Each breach of the IEL is subject to a range of fines, outlined in Annex 5, and the 50% reduction applies to the minimum figure in the range. </w:t>
      </w:r>
      <w:r w:rsidR="007713BC" w:rsidRPr="009C6E6A">
        <w:rPr>
          <w:rFonts w:ascii="Arial" w:eastAsia="Arial Unicode MS" w:hAnsi="Arial" w:cs="Arial"/>
          <w:color w:val="4D4D4D"/>
          <w:lang w:val="en-GB"/>
        </w:rPr>
        <w:t>For example,</w:t>
      </w:r>
      <w:r w:rsidR="008D2D54" w:rsidRPr="009C6E6A">
        <w:rPr>
          <w:rFonts w:ascii="Arial" w:eastAsia="Arial Unicode MS" w:hAnsi="Arial" w:cs="Arial"/>
          <w:color w:val="4D4D4D"/>
          <w:lang w:val="en-GB"/>
        </w:rPr>
        <w:t xml:space="preserve"> </w:t>
      </w:r>
      <w:r w:rsidRPr="009C6E6A">
        <w:rPr>
          <w:rFonts w:ascii="Arial" w:eastAsia="Arial Unicode MS" w:hAnsi="Arial" w:cs="Arial"/>
          <w:color w:val="4D4D4D"/>
          <w:lang w:val="en-GB"/>
        </w:rPr>
        <w:t>the fine for operating a plant without an permit ranges from 30,000 to 60,000 lei (equivalent to 6,440 EUR to 12,880 EUR).  If the fine is paid within 15 days, the of</w:t>
      </w:r>
      <w:r w:rsidR="005312F7" w:rsidRPr="009C6E6A">
        <w:rPr>
          <w:rFonts w:ascii="Arial" w:eastAsia="Arial Unicode MS" w:hAnsi="Arial" w:cs="Arial"/>
          <w:color w:val="4D4D4D"/>
          <w:lang w:val="en-GB"/>
        </w:rPr>
        <w:t xml:space="preserve">fender </w:t>
      </w:r>
      <w:r w:rsidRPr="009C6E6A">
        <w:rPr>
          <w:rFonts w:ascii="Arial" w:eastAsia="Arial Unicode MS" w:hAnsi="Arial" w:cs="Arial"/>
          <w:color w:val="4D4D4D"/>
          <w:lang w:val="en-GB"/>
        </w:rPr>
        <w:t xml:space="preserve">will only pay </w:t>
      </w:r>
      <w:r w:rsidR="007A668E" w:rsidRPr="009C6E6A">
        <w:rPr>
          <w:rFonts w:ascii="Arial" w:eastAsia="Arial Unicode MS" w:hAnsi="Arial" w:cs="Arial"/>
          <w:color w:val="4D4D4D"/>
          <w:lang w:val="en-GB"/>
        </w:rPr>
        <w:t>15,</w:t>
      </w:r>
      <w:r w:rsidRPr="009C6E6A">
        <w:rPr>
          <w:rFonts w:ascii="Arial" w:eastAsia="Arial Unicode MS" w:hAnsi="Arial" w:cs="Arial"/>
          <w:color w:val="4D4D4D"/>
          <w:lang w:val="en-GB"/>
        </w:rPr>
        <w:t xml:space="preserve">000 lei (which is 50% of 30,000 lei). This 50% reduction applies to the minimum amount in the range regardless of the </w:t>
      </w:r>
      <w:r w:rsidR="008D2D54" w:rsidRPr="009C6E6A">
        <w:rPr>
          <w:rFonts w:ascii="Arial" w:eastAsia="Arial Unicode MS" w:hAnsi="Arial" w:cs="Arial"/>
          <w:color w:val="4D4D4D"/>
          <w:lang w:val="en-GB"/>
        </w:rPr>
        <w:t xml:space="preserve">severity of the infringement. </w:t>
      </w:r>
      <w:r w:rsidR="007713BC" w:rsidRPr="009C6E6A">
        <w:rPr>
          <w:rFonts w:ascii="Arial" w:eastAsia="Arial Unicode MS" w:hAnsi="Arial" w:cs="Arial"/>
          <w:color w:val="4D4D4D"/>
          <w:lang w:val="en-GB"/>
        </w:rPr>
        <w:t>Therefore</w:t>
      </w:r>
      <w:r w:rsidR="005312F7" w:rsidRPr="009C6E6A">
        <w:rPr>
          <w:rFonts w:ascii="Arial" w:eastAsia="Arial Unicode MS" w:hAnsi="Arial" w:cs="Arial"/>
          <w:color w:val="4D4D4D"/>
          <w:lang w:val="en-GB"/>
        </w:rPr>
        <w:t>,</w:t>
      </w:r>
      <w:r w:rsidR="007713BC" w:rsidRPr="009C6E6A">
        <w:rPr>
          <w:rFonts w:ascii="Arial" w:eastAsia="Arial Unicode MS" w:hAnsi="Arial" w:cs="Arial"/>
          <w:color w:val="4D4D4D"/>
          <w:lang w:val="en-GB"/>
        </w:rPr>
        <w:t xml:space="preserve"> the actual sanction which is applicable to the plants and installations operating without a valid </w:t>
      </w:r>
      <w:r w:rsidR="00B74EF9" w:rsidRPr="009C6E6A">
        <w:rPr>
          <w:rFonts w:ascii="Arial" w:eastAsia="Arial Unicode MS" w:hAnsi="Arial" w:cs="Arial"/>
          <w:color w:val="4D4D4D"/>
          <w:lang w:val="en-GB"/>
        </w:rPr>
        <w:t>IED permit</w:t>
      </w:r>
      <w:r w:rsidR="00230342" w:rsidRPr="009C6E6A">
        <w:rPr>
          <w:rFonts w:ascii="Arial" w:eastAsia="Arial Unicode MS" w:hAnsi="Arial" w:cs="Arial"/>
          <w:color w:val="4D4D4D"/>
          <w:lang w:val="en-GB"/>
        </w:rPr>
        <w:t xml:space="preserve"> can easily be, and</w:t>
      </w:r>
      <w:r w:rsidR="007713BC" w:rsidRPr="009C6E6A">
        <w:rPr>
          <w:rFonts w:ascii="Arial" w:eastAsia="Arial Unicode MS" w:hAnsi="Arial" w:cs="Arial"/>
          <w:color w:val="4D4D4D"/>
          <w:lang w:val="en-GB"/>
        </w:rPr>
        <w:t xml:space="preserve"> alw</w:t>
      </w:r>
      <w:r w:rsidR="007A668E" w:rsidRPr="009C6E6A">
        <w:rPr>
          <w:rFonts w:ascii="Arial" w:eastAsia="Arial Unicode MS" w:hAnsi="Arial" w:cs="Arial"/>
          <w:color w:val="4D4D4D"/>
          <w:lang w:val="en-GB"/>
        </w:rPr>
        <w:t xml:space="preserve">ays is in practice, as low as </w:t>
      </w:r>
      <w:r w:rsidRPr="009C6E6A">
        <w:rPr>
          <w:rFonts w:ascii="Arial" w:eastAsia="Arial Unicode MS" w:hAnsi="Arial" w:cs="Arial"/>
          <w:color w:val="4D4D4D"/>
          <w:lang w:val="en-GB"/>
        </w:rPr>
        <w:t>15,000 lei (</w:t>
      </w:r>
      <w:r w:rsidR="007A668E" w:rsidRPr="009C6E6A">
        <w:rPr>
          <w:rFonts w:ascii="Arial" w:eastAsia="Arial Unicode MS" w:hAnsi="Arial" w:cs="Arial"/>
          <w:color w:val="4D4D4D"/>
          <w:lang w:val="en-GB"/>
        </w:rPr>
        <w:t>3,</w:t>
      </w:r>
      <w:r w:rsidR="007713BC" w:rsidRPr="009C6E6A">
        <w:rPr>
          <w:rFonts w:ascii="Arial" w:eastAsia="Arial Unicode MS" w:hAnsi="Arial" w:cs="Arial"/>
          <w:color w:val="4D4D4D"/>
          <w:lang w:val="en-GB"/>
        </w:rPr>
        <w:t xml:space="preserve">220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w:t>
      </w:r>
      <w:r w:rsidR="007713BC" w:rsidRPr="009C6E6A">
        <w:rPr>
          <w:rFonts w:ascii="Arial" w:eastAsia="Arial Unicode MS" w:hAnsi="Arial" w:cs="Arial"/>
          <w:color w:val="4D4D4D"/>
          <w:lang w:val="en-GB"/>
        </w:rPr>
        <w:t xml:space="preserve">. </w:t>
      </w:r>
    </w:p>
    <w:p w:rsidR="007A668E" w:rsidRPr="009C6E6A" w:rsidRDefault="007A668E" w:rsidP="00E23E74">
      <w:pPr>
        <w:pStyle w:val="ListParagraph"/>
        <w:spacing w:after="0" w:line="240" w:lineRule="auto"/>
        <w:rPr>
          <w:rFonts w:ascii="Arial" w:eastAsia="Arial Unicode MS" w:hAnsi="Arial" w:cs="Arial"/>
          <w:color w:val="4D4D4D"/>
          <w:lang w:val="en-GB"/>
        </w:rPr>
      </w:pPr>
    </w:p>
    <w:p w:rsidR="007A668E" w:rsidRPr="009C6E6A" w:rsidRDefault="007713BC"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If</w:t>
      </w:r>
      <w:r w:rsidR="005312F7" w:rsidRPr="009C6E6A">
        <w:rPr>
          <w:rFonts w:ascii="Arial" w:eastAsia="Arial Unicode MS" w:hAnsi="Arial" w:cs="Arial"/>
          <w:color w:val="4D4D4D"/>
          <w:lang w:val="en-GB"/>
        </w:rPr>
        <w:t xml:space="preserve"> this provision is invoked in every instance an operator receives </w:t>
      </w:r>
      <w:r w:rsidRPr="009C6E6A">
        <w:rPr>
          <w:rFonts w:ascii="Arial" w:eastAsia="Arial Unicode MS" w:hAnsi="Arial" w:cs="Arial"/>
          <w:color w:val="4D4D4D"/>
          <w:lang w:val="en-GB"/>
        </w:rPr>
        <w:t>a penalty</w:t>
      </w:r>
      <w:r w:rsidR="00C2751D" w:rsidRPr="009C6E6A">
        <w:rPr>
          <w:rFonts w:ascii="Arial" w:eastAsia="Arial Unicode MS" w:hAnsi="Arial" w:cs="Arial"/>
          <w:color w:val="4D4D4D"/>
          <w:lang w:val="en-GB"/>
        </w:rPr>
        <w:t xml:space="preserve"> under the IED (see full list at Annex 5)</w:t>
      </w:r>
      <w:r w:rsidRPr="009C6E6A">
        <w:rPr>
          <w:rFonts w:ascii="Arial" w:eastAsia="Arial Unicode MS" w:hAnsi="Arial" w:cs="Arial"/>
          <w:color w:val="4D4D4D"/>
          <w:lang w:val="en-GB"/>
        </w:rPr>
        <w:t>, the full range of penal</w:t>
      </w:r>
      <w:r w:rsidR="005312F7" w:rsidRPr="009C6E6A">
        <w:rPr>
          <w:rFonts w:ascii="Arial" w:eastAsia="Arial Unicode MS" w:hAnsi="Arial" w:cs="Arial"/>
          <w:color w:val="4D4D4D"/>
          <w:lang w:val="en-GB"/>
        </w:rPr>
        <w:t>ties that will</w:t>
      </w:r>
      <w:r w:rsidRPr="009C6E6A">
        <w:rPr>
          <w:rFonts w:ascii="Arial" w:eastAsia="Arial Unicode MS" w:hAnsi="Arial" w:cs="Arial"/>
          <w:color w:val="4D4D4D"/>
          <w:lang w:val="en-GB"/>
        </w:rPr>
        <w:t xml:space="preserve"> be applied under the IEL range</w:t>
      </w:r>
      <w:r w:rsidR="000567FA" w:rsidRPr="009C6E6A">
        <w:rPr>
          <w:rFonts w:ascii="Arial" w:eastAsia="Arial Unicode MS" w:hAnsi="Arial" w:cs="Arial"/>
          <w:color w:val="4D4D4D"/>
          <w:lang w:val="en-GB"/>
        </w:rPr>
        <w:t>s</w:t>
      </w:r>
      <w:r w:rsidRPr="009C6E6A">
        <w:rPr>
          <w:rFonts w:ascii="Arial" w:eastAsia="Arial Unicode MS" w:hAnsi="Arial" w:cs="Arial"/>
          <w:color w:val="4D4D4D"/>
          <w:lang w:val="en-GB"/>
        </w:rPr>
        <w:t xml:space="preserve"> from </w:t>
      </w:r>
      <w:r w:rsidR="007A668E" w:rsidRPr="009C6E6A">
        <w:rPr>
          <w:rFonts w:ascii="Arial" w:hAnsi="Arial" w:cs="Arial"/>
          <w:color w:val="4D4D4D"/>
          <w:lang w:val="en-GB"/>
        </w:rPr>
        <w:t xml:space="preserve">7,500 lei to 25,000 lei (1,610 </w:t>
      </w:r>
      <w:r w:rsidR="000567CE" w:rsidRPr="009C6E6A">
        <w:rPr>
          <w:rFonts w:ascii="Arial" w:hAnsi="Arial" w:cs="Arial"/>
          <w:color w:val="4D4D4D"/>
          <w:lang w:val="en-GB"/>
        </w:rPr>
        <w:t>EUR</w:t>
      </w:r>
      <w:r w:rsidR="007A668E" w:rsidRPr="009C6E6A">
        <w:rPr>
          <w:rFonts w:ascii="Arial" w:hAnsi="Arial" w:cs="Arial"/>
          <w:color w:val="4D4D4D"/>
          <w:lang w:val="en-GB"/>
        </w:rPr>
        <w:t xml:space="preserve"> to 5,</w:t>
      </w:r>
      <w:r w:rsidRPr="009C6E6A">
        <w:rPr>
          <w:rFonts w:ascii="Arial" w:hAnsi="Arial" w:cs="Arial"/>
          <w:color w:val="4D4D4D"/>
          <w:lang w:val="en-GB"/>
        </w:rPr>
        <w:t xml:space="preserve">365 </w:t>
      </w:r>
      <w:r w:rsidR="000567CE" w:rsidRPr="009C6E6A">
        <w:rPr>
          <w:rFonts w:ascii="Arial" w:hAnsi="Arial" w:cs="Arial"/>
          <w:color w:val="4D4D4D"/>
          <w:lang w:val="en-GB"/>
        </w:rPr>
        <w:t>EUR</w:t>
      </w:r>
      <w:r w:rsidRPr="009C6E6A">
        <w:rPr>
          <w:rFonts w:ascii="Arial" w:hAnsi="Arial" w:cs="Arial"/>
          <w:color w:val="4D4D4D"/>
          <w:lang w:val="en-GB"/>
        </w:rPr>
        <w:t>)</w:t>
      </w:r>
      <w:r w:rsidR="00D61CDD" w:rsidRPr="009C6E6A">
        <w:rPr>
          <w:rFonts w:ascii="Arial" w:hAnsi="Arial" w:cs="Arial"/>
          <w:color w:val="4D4D4D"/>
          <w:lang w:val="en-GB"/>
        </w:rPr>
        <w:t>, as the 50% reduction is always applied to the minimum figure in the range of fines</w:t>
      </w:r>
      <w:r w:rsidRPr="009C6E6A">
        <w:rPr>
          <w:rFonts w:ascii="Arial" w:hAnsi="Arial" w:cs="Arial"/>
          <w:color w:val="4D4D4D"/>
          <w:lang w:val="en-GB"/>
        </w:rPr>
        <w:t xml:space="preserve">. </w:t>
      </w:r>
    </w:p>
    <w:p w:rsidR="007A668E" w:rsidRPr="009C6E6A" w:rsidRDefault="007A668E" w:rsidP="00E23E74">
      <w:pPr>
        <w:pStyle w:val="ListParagraph"/>
        <w:spacing w:after="0" w:line="240" w:lineRule="auto"/>
        <w:rPr>
          <w:rFonts w:ascii="Arial" w:hAnsi="Arial" w:cs="Arial"/>
          <w:color w:val="4D4D4D"/>
          <w:lang w:val="en-GB"/>
        </w:rPr>
      </w:pPr>
    </w:p>
    <w:p w:rsidR="00ED66BB" w:rsidRPr="009C6E6A" w:rsidRDefault="00ED66BB"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hAnsi="Arial" w:cs="Arial"/>
          <w:color w:val="4D4D4D"/>
          <w:lang w:val="en-GB"/>
        </w:rPr>
        <w:t xml:space="preserve">Penalties that range from 1,610 </w:t>
      </w:r>
      <w:r w:rsidR="000567CE" w:rsidRPr="009C6E6A">
        <w:rPr>
          <w:rFonts w:ascii="Arial" w:hAnsi="Arial" w:cs="Arial"/>
          <w:color w:val="4D4D4D"/>
          <w:lang w:val="en-GB"/>
        </w:rPr>
        <w:t>EUR</w:t>
      </w:r>
      <w:r w:rsidRPr="009C6E6A">
        <w:rPr>
          <w:rFonts w:ascii="Arial" w:hAnsi="Arial" w:cs="Arial"/>
          <w:color w:val="4D4D4D"/>
          <w:lang w:val="en-GB"/>
        </w:rPr>
        <w:t xml:space="preserve"> to 5,365 </w:t>
      </w:r>
      <w:r w:rsidR="000567CE" w:rsidRPr="009C6E6A">
        <w:rPr>
          <w:rFonts w:ascii="Arial" w:hAnsi="Arial" w:cs="Arial"/>
          <w:color w:val="4D4D4D"/>
          <w:lang w:val="en-GB"/>
        </w:rPr>
        <w:t>EUR</w:t>
      </w:r>
      <w:r w:rsidRPr="009C6E6A">
        <w:rPr>
          <w:rFonts w:ascii="Arial" w:hAnsi="Arial" w:cs="Arial"/>
          <w:color w:val="4D4D4D"/>
          <w:lang w:val="en-GB"/>
        </w:rPr>
        <w:t xml:space="preserve">, are ineffective as they are incapable of ensuring compliance with EU law. </w:t>
      </w:r>
      <w:r w:rsidR="00C43669" w:rsidRPr="009C6E6A">
        <w:rPr>
          <w:rFonts w:ascii="Arial" w:hAnsi="Arial" w:cs="Arial"/>
          <w:color w:val="4D4D4D"/>
          <w:lang w:val="en-GB"/>
        </w:rPr>
        <w:t xml:space="preserve">The value of the administrative fine is not high enough </w:t>
      </w:r>
      <w:r w:rsidR="005312F7" w:rsidRPr="009C6E6A">
        <w:rPr>
          <w:rFonts w:ascii="Arial" w:hAnsi="Arial" w:cs="Arial"/>
          <w:color w:val="4D4D4D"/>
          <w:lang w:val="en-GB"/>
        </w:rPr>
        <w:t>to</w:t>
      </w:r>
      <w:r w:rsidR="00C43669" w:rsidRPr="009C6E6A">
        <w:rPr>
          <w:rFonts w:ascii="Arial" w:hAnsi="Arial" w:cs="Arial"/>
          <w:color w:val="4D4D4D"/>
          <w:lang w:val="en-GB"/>
        </w:rPr>
        <w:t xml:space="preserve"> be perceived as a serious sanction by the companies o</w:t>
      </w:r>
      <w:r w:rsidRPr="009C6E6A">
        <w:rPr>
          <w:rFonts w:ascii="Arial" w:hAnsi="Arial" w:cs="Arial"/>
          <w:color w:val="4D4D4D"/>
          <w:lang w:val="en-GB"/>
        </w:rPr>
        <w:t>perating without an</w:t>
      </w:r>
      <w:r w:rsidR="00C43669" w:rsidRPr="009C6E6A">
        <w:rPr>
          <w:rFonts w:ascii="Arial" w:hAnsi="Arial" w:cs="Arial"/>
          <w:color w:val="4D4D4D"/>
          <w:lang w:val="en-GB"/>
        </w:rPr>
        <w:t xml:space="preserve"> </w:t>
      </w:r>
      <w:r w:rsidR="00B74EF9" w:rsidRPr="009C6E6A">
        <w:rPr>
          <w:rFonts w:ascii="Arial" w:hAnsi="Arial" w:cs="Arial"/>
          <w:color w:val="4D4D4D"/>
          <w:lang w:val="en-GB"/>
        </w:rPr>
        <w:t>IED</w:t>
      </w:r>
      <w:r w:rsidR="00C43669" w:rsidRPr="009C6E6A">
        <w:rPr>
          <w:rFonts w:ascii="Arial" w:hAnsi="Arial" w:cs="Arial"/>
          <w:color w:val="4D4D4D"/>
          <w:lang w:val="en-GB"/>
        </w:rPr>
        <w:t xml:space="preserve"> permit and the possibility of further reducing such fines only causes penalties to be </w:t>
      </w:r>
      <w:r w:rsidR="00C43669" w:rsidRPr="009C6E6A">
        <w:rPr>
          <w:rFonts w:ascii="Arial" w:hAnsi="Arial" w:cs="Arial"/>
          <w:i/>
          <w:color w:val="4D4D4D"/>
          <w:lang w:val="en-GB"/>
        </w:rPr>
        <w:t>less effective, less pro</w:t>
      </w:r>
      <w:r w:rsidRPr="009C6E6A">
        <w:rPr>
          <w:rFonts w:ascii="Arial" w:hAnsi="Arial" w:cs="Arial"/>
          <w:i/>
          <w:color w:val="4D4D4D"/>
          <w:lang w:val="en-GB"/>
        </w:rPr>
        <w:t xml:space="preserve">portionate </w:t>
      </w:r>
      <w:r w:rsidRPr="009C6E6A">
        <w:rPr>
          <w:rFonts w:ascii="Arial" w:hAnsi="Arial" w:cs="Arial"/>
          <w:color w:val="4D4D4D"/>
          <w:lang w:val="en-GB"/>
        </w:rPr>
        <w:t>and</w:t>
      </w:r>
      <w:r w:rsidRPr="009C6E6A">
        <w:rPr>
          <w:rFonts w:ascii="Arial" w:hAnsi="Arial" w:cs="Arial"/>
          <w:i/>
          <w:color w:val="4D4D4D"/>
          <w:lang w:val="en-GB"/>
        </w:rPr>
        <w:t xml:space="preserve"> less dissuasive</w:t>
      </w:r>
      <w:r w:rsidRPr="009C6E6A">
        <w:rPr>
          <w:rFonts w:ascii="Arial" w:hAnsi="Arial" w:cs="Arial"/>
          <w:color w:val="4D4D4D"/>
          <w:lang w:val="en-GB"/>
        </w:rPr>
        <w:t>.</w:t>
      </w:r>
    </w:p>
    <w:p w:rsidR="00E23E74" w:rsidRPr="009C6E6A" w:rsidRDefault="00E23E74" w:rsidP="00E23E74">
      <w:pPr>
        <w:autoSpaceDE w:val="0"/>
        <w:autoSpaceDN w:val="0"/>
        <w:adjustRightInd w:val="0"/>
        <w:spacing w:after="0" w:line="240" w:lineRule="auto"/>
        <w:ind w:firstLine="360"/>
        <w:jc w:val="both"/>
        <w:rPr>
          <w:rFonts w:ascii="Arial" w:eastAsia="Arial Unicode MS" w:hAnsi="Arial" w:cs="Arial"/>
          <w:b/>
          <w:color w:val="4D4D4D"/>
          <w:lang w:val="en-GB"/>
        </w:rPr>
      </w:pPr>
    </w:p>
    <w:p w:rsidR="00B07F24" w:rsidRPr="009C6E6A" w:rsidRDefault="00525CA5" w:rsidP="00E23E74">
      <w:pPr>
        <w:autoSpaceDE w:val="0"/>
        <w:autoSpaceDN w:val="0"/>
        <w:adjustRightInd w:val="0"/>
        <w:spacing w:after="0" w:line="240" w:lineRule="auto"/>
        <w:ind w:firstLine="720"/>
        <w:jc w:val="both"/>
        <w:rPr>
          <w:rFonts w:ascii="Arial" w:eastAsia="Arial Unicode MS" w:hAnsi="Arial" w:cs="Arial"/>
          <w:b/>
          <w:color w:val="4D4D4D"/>
          <w:lang w:val="en-GB"/>
        </w:rPr>
      </w:pPr>
      <w:r w:rsidRPr="009C6E6A">
        <w:rPr>
          <w:rFonts w:ascii="Arial" w:eastAsia="Arial Unicode MS" w:hAnsi="Arial" w:cs="Arial"/>
          <w:b/>
          <w:color w:val="4D4D4D"/>
          <w:lang w:val="en-GB"/>
        </w:rPr>
        <w:t xml:space="preserve">Penalties are not dissuasive when compared </w:t>
      </w:r>
      <w:r w:rsidR="00C43669" w:rsidRPr="009C6E6A">
        <w:rPr>
          <w:rFonts w:ascii="Arial" w:eastAsia="Arial Unicode MS" w:hAnsi="Arial" w:cs="Arial"/>
          <w:b/>
          <w:color w:val="4D4D4D"/>
          <w:lang w:val="en-GB"/>
        </w:rPr>
        <w:t xml:space="preserve">to turnover of companies </w:t>
      </w:r>
    </w:p>
    <w:p w:rsidR="00E23E74" w:rsidRPr="009C6E6A" w:rsidRDefault="00E23E74" w:rsidP="00E23E74">
      <w:pPr>
        <w:autoSpaceDE w:val="0"/>
        <w:autoSpaceDN w:val="0"/>
        <w:adjustRightInd w:val="0"/>
        <w:spacing w:after="0" w:line="240" w:lineRule="auto"/>
        <w:ind w:firstLine="360"/>
        <w:jc w:val="both"/>
        <w:rPr>
          <w:rFonts w:ascii="Arial" w:eastAsia="Arial Unicode MS" w:hAnsi="Arial" w:cs="Arial"/>
          <w:b/>
          <w:color w:val="4D4D4D"/>
          <w:lang w:val="en-GB"/>
        </w:rPr>
      </w:pPr>
    </w:p>
    <w:p w:rsidR="00C43669" w:rsidRPr="009C6E6A" w:rsidRDefault="00776319"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The current legislation</w:t>
      </w:r>
      <w:r w:rsidR="00B07F24" w:rsidRPr="009C6E6A">
        <w:rPr>
          <w:rFonts w:ascii="Arial" w:hAnsi="Arial" w:cs="Arial"/>
          <w:color w:val="4D4D4D"/>
          <w:lang w:val="en-GB"/>
        </w:rPr>
        <w:t xml:space="preserve"> </w:t>
      </w:r>
      <w:r w:rsidRPr="009C6E6A">
        <w:rPr>
          <w:rFonts w:ascii="Arial" w:hAnsi="Arial" w:cs="Arial"/>
          <w:color w:val="4D4D4D"/>
          <w:lang w:val="en-GB"/>
        </w:rPr>
        <w:t>stipulates very reduced penalties compared to the turnover of the operators, failing to dissuade operators of plants from operating without a</w:t>
      </w:r>
      <w:r w:rsidR="00B74EF9" w:rsidRPr="009C6E6A">
        <w:rPr>
          <w:rFonts w:ascii="Arial" w:hAnsi="Arial" w:cs="Arial"/>
          <w:color w:val="4D4D4D"/>
          <w:lang w:val="en-GB"/>
        </w:rPr>
        <w:t>n</w:t>
      </w:r>
      <w:r w:rsidRPr="009C6E6A">
        <w:rPr>
          <w:rFonts w:ascii="Arial" w:hAnsi="Arial" w:cs="Arial"/>
          <w:color w:val="4D4D4D"/>
          <w:lang w:val="en-GB"/>
        </w:rPr>
        <w:t xml:space="preserve"> </w:t>
      </w:r>
      <w:r w:rsidR="00B74EF9" w:rsidRPr="009C6E6A">
        <w:rPr>
          <w:rFonts w:ascii="Arial" w:hAnsi="Arial" w:cs="Arial"/>
          <w:color w:val="4D4D4D"/>
          <w:lang w:val="en-GB"/>
        </w:rPr>
        <w:t>IED permit</w:t>
      </w:r>
      <w:r w:rsidRPr="009C6E6A">
        <w:rPr>
          <w:rFonts w:ascii="Arial" w:hAnsi="Arial" w:cs="Arial"/>
          <w:color w:val="4D4D4D"/>
          <w:lang w:val="en-GB"/>
        </w:rPr>
        <w:t>.</w:t>
      </w:r>
      <w:r w:rsidR="00B07F24" w:rsidRPr="009C6E6A">
        <w:rPr>
          <w:rStyle w:val="FootnoteReference"/>
          <w:rFonts w:ascii="Arial" w:eastAsiaTheme="majorEastAsia" w:hAnsi="Arial" w:cs="Arial"/>
          <w:color w:val="4D4D4D"/>
          <w:lang w:val="en-GB"/>
        </w:rPr>
        <w:t xml:space="preserve"> </w:t>
      </w:r>
      <w:r w:rsidR="00B07F24" w:rsidRPr="009C6E6A">
        <w:rPr>
          <w:rStyle w:val="FootnoteReference"/>
          <w:rFonts w:ascii="Arial" w:eastAsiaTheme="majorEastAsia" w:hAnsi="Arial" w:cs="Arial"/>
          <w:color w:val="4D4D4D"/>
          <w:lang w:val="en-GB"/>
        </w:rPr>
        <w:footnoteReference w:id="12"/>
      </w:r>
      <w:r w:rsidR="00B07F24" w:rsidRPr="009C6E6A">
        <w:rPr>
          <w:rFonts w:ascii="Arial" w:hAnsi="Arial" w:cs="Arial"/>
          <w:color w:val="4D4D4D"/>
          <w:lang w:val="en-GB"/>
        </w:rPr>
        <w:t xml:space="preserve"> </w:t>
      </w:r>
      <w:r w:rsidR="000567FA" w:rsidRPr="009C6E6A">
        <w:rPr>
          <w:rFonts w:ascii="Arial" w:hAnsi="Arial" w:cs="Arial"/>
          <w:color w:val="4D4D4D"/>
          <w:lang w:val="en-GB"/>
        </w:rPr>
        <w:t xml:space="preserve"> </w:t>
      </w:r>
    </w:p>
    <w:p w:rsidR="00ED66BB" w:rsidRPr="009C6E6A" w:rsidRDefault="00ED66BB" w:rsidP="00E23E74">
      <w:pPr>
        <w:pStyle w:val="ListParagraph"/>
        <w:spacing w:after="0" w:line="240" w:lineRule="auto"/>
        <w:jc w:val="both"/>
        <w:rPr>
          <w:rFonts w:ascii="Arial" w:eastAsia="Arial Unicode MS" w:hAnsi="Arial" w:cs="Arial"/>
          <w:color w:val="4D4D4D"/>
          <w:lang w:val="en-GB"/>
        </w:rPr>
      </w:pPr>
    </w:p>
    <w:p w:rsidR="006C6A6C" w:rsidRPr="009C6E6A" w:rsidRDefault="006B687A"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hAnsi="Arial" w:cs="Arial"/>
          <w:color w:val="4D4D4D"/>
          <w:lang w:val="en-GB"/>
        </w:rPr>
        <w:t>As</w:t>
      </w:r>
      <w:r w:rsidR="00CF2887" w:rsidRPr="009C6E6A">
        <w:rPr>
          <w:rFonts w:ascii="Arial" w:hAnsi="Arial" w:cs="Arial"/>
          <w:color w:val="4D4D4D"/>
          <w:lang w:val="en-GB"/>
        </w:rPr>
        <w:t xml:space="preserve"> defined above, </w:t>
      </w:r>
      <w:r w:rsidRPr="009C6E6A">
        <w:rPr>
          <w:rFonts w:ascii="Arial" w:hAnsi="Arial" w:cs="Arial"/>
          <w:color w:val="4D4D4D"/>
          <w:lang w:val="en-GB"/>
        </w:rPr>
        <w:t xml:space="preserve">the fine for </w:t>
      </w:r>
      <w:r w:rsidR="00CF2887" w:rsidRPr="009C6E6A">
        <w:rPr>
          <w:rFonts w:ascii="Arial" w:hAnsi="Arial" w:cs="Arial"/>
          <w:color w:val="4D4D4D"/>
          <w:lang w:val="en-GB"/>
        </w:rPr>
        <w:t xml:space="preserve">operating an installation or combustion plant </w:t>
      </w:r>
      <w:r w:rsidRPr="009C6E6A">
        <w:rPr>
          <w:rFonts w:ascii="Arial" w:hAnsi="Arial" w:cs="Arial"/>
          <w:color w:val="4D4D4D"/>
          <w:lang w:val="en-GB"/>
        </w:rPr>
        <w:t>ranges from</w:t>
      </w:r>
      <w:r w:rsidR="00CF2887" w:rsidRPr="009C6E6A">
        <w:rPr>
          <w:rFonts w:ascii="Arial" w:hAnsi="Arial" w:cs="Arial"/>
          <w:color w:val="4D4D4D"/>
          <w:lang w:val="en-GB"/>
        </w:rPr>
        <w:t xml:space="preserve"> </w:t>
      </w:r>
      <w:r w:rsidR="00ED66BB" w:rsidRPr="009C6E6A">
        <w:rPr>
          <w:rFonts w:ascii="Arial" w:eastAsia="Arial Unicode MS" w:hAnsi="Arial" w:cs="Arial"/>
          <w:color w:val="4D4D4D"/>
          <w:lang w:val="en-GB"/>
        </w:rPr>
        <w:t>30,000 to 60,000 lei (equivalent to 6,</w:t>
      </w:r>
      <w:r w:rsidR="00CF2887" w:rsidRPr="009C6E6A">
        <w:rPr>
          <w:rFonts w:ascii="Arial" w:eastAsia="Arial Unicode MS" w:hAnsi="Arial" w:cs="Arial"/>
          <w:color w:val="4D4D4D"/>
          <w:lang w:val="en-GB"/>
        </w:rPr>
        <w:t xml:space="preserve">440 </w:t>
      </w:r>
      <w:r w:rsidR="000567CE" w:rsidRPr="009C6E6A">
        <w:rPr>
          <w:rFonts w:ascii="Arial" w:eastAsia="Arial Unicode MS" w:hAnsi="Arial" w:cs="Arial"/>
          <w:color w:val="4D4D4D"/>
          <w:lang w:val="en-GB"/>
        </w:rPr>
        <w:t>EUR</w:t>
      </w:r>
      <w:r w:rsidR="00CF2887" w:rsidRPr="009C6E6A">
        <w:rPr>
          <w:rFonts w:ascii="Arial" w:eastAsia="Arial Unicode MS" w:hAnsi="Arial" w:cs="Arial"/>
          <w:color w:val="4D4D4D"/>
          <w:lang w:val="en-GB"/>
        </w:rPr>
        <w:t xml:space="preserve"> to 12.880 </w:t>
      </w:r>
      <w:r w:rsidR="000567CE" w:rsidRPr="009C6E6A">
        <w:rPr>
          <w:rFonts w:ascii="Arial" w:eastAsia="Arial Unicode MS" w:hAnsi="Arial" w:cs="Arial"/>
          <w:color w:val="4D4D4D"/>
          <w:lang w:val="en-GB"/>
        </w:rPr>
        <w:t>EUR</w:t>
      </w:r>
      <w:r w:rsidR="00CF2887" w:rsidRPr="009C6E6A">
        <w:rPr>
          <w:rFonts w:ascii="Arial" w:eastAsia="Arial Unicode MS" w:hAnsi="Arial" w:cs="Arial"/>
          <w:color w:val="4D4D4D"/>
          <w:lang w:val="en-GB"/>
        </w:rPr>
        <w:t>)</w:t>
      </w:r>
      <w:r w:rsidRPr="009C6E6A">
        <w:rPr>
          <w:rFonts w:ascii="Arial" w:eastAsia="Arial Unicode MS" w:hAnsi="Arial" w:cs="Arial"/>
          <w:color w:val="4D4D4D"/>
          <w:lang w:val="en-GB"/>
        </w:rPr>
        <w:t xml:space="preserve">. If set against the turnover of </w:t>
      </w:r>
      <w:r w:rsidR="006046BC" w:rsidRPr="009C6E6A">
        <w:rPr>
          <w:rFonts w:ascii="Arial" w:eastAsia="Arial Unicode MS" w:hAnsi="Arial" w:cs="Arial"/>
          <w:color w:val="4D4D4D"/>
          <w:lang w:val="en-GB"/>
        </w:rPr>
        <w:t>operators,</w:t>
      </w:r>
      <w:r w:rsidR="006C6A6C" w:rsidRPr="009C6E6A">
        <w:rPr>
          <w:rFonts w:ascii="Arial" w:eastAsia="Arial Unicode MS" w:hAnsi="Arial" w:cs="Arial"/>
          <w:color w:val="4D4D4D"/>
          <w:lang w:val="en-GB"/>
        </w:rPr>
        <w:t xml:space="preserve"> it is clear that this level of penalty is incapable of being effective</w:t>
      </w:r>
      <w:r w:rsidR="00525CA5" w:rsidRPr="009C6E6A">
        <w:rPr>
          <w:rFonts w:ascii="Arial" w:eastAsia="Arial Unicode MS" w:hAnsi="Arial" w:cs="Arial"/>
          <w:color w:val="4D4D4D"/>
          <w:lang w:val="en-GB"/>
        </w:rPr>
        <w:t xml:space="preserve"> or </w:t>
      </w:r>
      <w:r w:rsidR="006C6A6C" w:rsidRPr="009C6E6A">
        <w:rPr>
          <w:rFonts w:ascii="Arial" w:eastAsia="Arial Unicode MS" w:hAnsi="Arial" w:cs="Arial"/>
          <w:color w:val="4D4D4D"/>
          <w:lang w:val="en-GB"/>
        </w:rPr>
        <w:t>dissuasive</w:t>
      </w:r>
      <w:r w:rsidR="00E303BD" w:rsidRPr="009C6E6A">
        <w:rPr>
          <w:rFonts w:ascii="Arial" w:eastAsia="Arial Unicode MS" w:hAnsi="Arial" w:cs="Arial"/>
          <w:color w:val="4D4D4D"/>
          <w:lang w:val="en-GB"/>
        </w:rPr>
        <w:t xml:space="preserve"> (even before acknowledging that the penalty will typically be reduced by 50%)</w:t>
      </w:r>
      <w:r w:rsidR="006C6A6C" w:rsidRPr="009C6E6A">
        <w:rPr>
          <w:rFonts w:ascii="Arial" w:eastAsia="Arial Unicode MS" w:hAnsi="Arial" w:cs="Arial"/>
          <w:color w:val="4D4D4D"/>
          <w:lang w:val="en-GB"/>
        </w:rPr>
        <w:t xml:space="preserve">. Table 1, below, outlines the penalties applied in </w:t>
      </w:r>
      <w:r w:rsidR="00177C03" w:rsidRPr="009C6E6A">
        <w:rPr>
          <w:rFonts w:ascii="Arial" w:eastAsia="Arial Unicode MS" w:hAnsi="Arial" w:cs="Arial"/>
          <w:color w:val="4D4D4D"/>
          <w:lang w:val="en-GB"/>
        </w:rPr>
        <w:t>the case</w:t>
      </w:r>
      <w:r w:rsidR="00207F65" w:rsidRPr="009C6E6A">
        <w:rPr>
          <w:rFonts w:ascii="Arial" w:eastAsia="Arial Unicode MS" w:hAnsi="Arial" w:cs="Arial"/>
          <w:color w:val="4D4D4D"/>
          <w:lang w:val="en-GB"/>
        </w:rPr>
        <w:t>s</w:t>
      </w:r>
      <w:r w:rsidR="00177C03" w:rsidRPr="009C6E6A">
        <w:rPr>
          <w:rFonts w:ascii="Arial" w:eastAsia="Arial Unicode MS" w:hAnsi="Arial" w:cs="Arial"/>
          <w:color w:val="4D4D4D"/>
          <w:lang w:val="en-GB"/>
        </w:rPr>
        <w:t xml:space="preserve"> </w:t>
      </w:r>
      <w:r w:rsidR="00FD001D" w:rsidRPr="009C6E6A">
        <w:rPr>
          <w:rFonts w:ascii="Arial" w:eastAsia="Arial Unicode MS" w:hAnsi="Arial" w:cs="Arial"/>
          <w:color w:val="4D4D4D"/>
          <w:lang w:val="en-GB"/>
        </w:rPr>
        <w:t>compared</w:t>
      </w:r>
      <w:r w:rsidR="006C6A6C" w:rsidRPr="009C6E6A">
        <w:rPr>
          <w:rFonts w:ascii="Arial" w:eastAsia="Arial Unicode MS" w:hAnsi="Arial" w:cs="Arial"/>
          <w:color w:val="4D4D4D"/>
          <w:lang w:val="en-GB"/>
        </w:rPr>
        <w:t xml:space="preserve"> to the turnover of the operators to which they were applied. </w:t>
      </w:r>
    </w:p>
    <w:p w:rsidR="00E23E74" w:rsidRPr="009C6E6A" w:rsidRDefault="00E23E74" w:rsidP="00E23E74">
      <w:pPr>
        <w:spacing w:after="0" w:line="240" w:lineRule="auto"/>
        <w:jc w:val="both"/>
        <w:rPr>
          <w:rFonts w:ascii="Arial" w:eastAsia="Arial Unicode MS" w:hAnsi="Arial" w:cs="Arial"/>
          <w:color w:val="4D4D4D"/>
          <w:lang w:val="en-GB"/>
        </w:rPr>
      </w:pPr>
    </w:p>
    <w:tbl>
      <w:tblPr>
        <w:tblStyle w:val="TableGrid"/>
        <w:tblW w:w="8441" w:type="dxa"/>
        <w:tblInd w:w="910" w:type="dxa"/>
        <w:tblLook w:val="04A0" w:firstRow="1" w:lastRow="0" w:firstColumn="1" w:lastColumn="0" w:noHBand="0" w:noVBand="1"/>
      </w:tblPr>
      <w:tblGrid>
        <w:gridCol w:w="1085"/>
        <w:gridCol w:w="926"/>
        <w:gridCol w:w="2084"/>
        <w:gridCol w:w="1071"/>
        <w:gridCol w:w="1945"/>
        <w:gridCol w:w="1330"/>
      </w:tblGrid>
      <w:tr w:rsidR="009C6E6A" w:rsidRPr="009C6E6A" w:rsidTr="00287708">
        <w:tc>
          <w:tcPr>
            <w:tcW w:w="8441" w:type="dxa"/>
            <w:gridSpan w:val="6"/>
          </w:tcPr>
          <w:p w:rsidR="006C6A6C" w:rsidRPr="009C6E6A" w:rsidRDefault="006C6A6C" w:rsidP="00E23E74">
            <w:pPr>
              <w:autoSpaceDE w:val="0"/>
              <w:autoSpaceDN w:val="0"/>
              <w:adjustRightInd w:val="0"/>
              <w:jc w:val="both"/>
              <w:rPr>
                <w:rFonts w:ascii="Arial" w:hAnsi="Arial" w:cs="Arial"/>
                <w:b/>
                <w:color w:val="4D4D4D"/>
                <w:lang w:val="en-GB"/>
              </w:rPr>
            </w:pPr>
            <w:r w:rsidRPr="009C6E6A">
              <w:rPr>
                <w:rFonts w:ascii="Arial" w:hAnsi="Arial" w:cs="Arial"/>
                <w:b/>
                <w:color w:val="4D4D4D"/>
                <w:lang w:val="en-GB"/>
              </w:rPr>
              <w:t>Table 1: Summary of fines for plants operating without a</w:t>
            </w:r>
            <w:r w:rsidR="00B74EF9" w:rsidRPr="009C6E6A">
              <w:rPr>
                <w:rFonts w:ascii="Arial" w:hAnsi="Arial" w:cs="Arial"/>
                <w:b/>
                <w:color w:val="4D4D4D"/>
                <w:lang w:val="en-GB"/>
              </w:rPr>
              <w:t>n</w:t>
            </w:r>
            <w:r w:rsidRPr="009C6E6A">
              <w:rPr>
                <w:rFonts w:ascii="Arial" w:hAnsi="Arial" w:cs="Arial"/>
                <w:b/>
                <w:color w:val="4D4D4D"/>
                <w:lang w:val="en-GB"/>
              </w:rPr>
              <w:t xml:space="preserve"> </w:t>
            </w:r>
            <w:r w:rsidR="00B74EF9" w:rsidRPr="009C6E6A">
              <w:rPr>
                <w:rFonts w:ascii="Arial" w:hAnsi="Arial" w:cs="Arial"/>
                <w:b/>
                <w:color w:val="4D4D4D"/>
                <w:lang w:val="en-GB"/>
              </w:rPr>
              <w:t>IED permit</w:t>
            </w:r>
            <w:r w:rsidRPr="009C6E6A">
              <w:rPr>
                <w:rFonts w:ascii="Arial" w:hAnsi="Arial" w:cs="Arial"/>
                <w:b/>
                <w:color w:val="4D4D4D"/>
                <w:lang w:val="en-GB"/>
              </w:rPr>
              <w:t xml:space="preserve">. </w:t>
            </w:r>
          </w:p>
        </w:tc>
      </w:tr>
      <w:tr w:rsidR="009C6E6A" w:rsidRPr="009C6E6A" w:rsidTr="00287708">
        <w:tc>
          <w:tcPr>
            <w:tcW w:w="990" w:type="dxa"/>
          </w:tcPr>
          <w:p w:rsidR="006C6A6C" w:rsidRPr="009C6E6A" w:rsidRDefault="006C6A6C" w:rsidP="00E23E74">
            <w:pPr>
              <w:autoSpaceDE w:val="0"/>
              <w:autoSpaceDN w:val="0"/>
              <w:adjustRightInd w:val="0"/>
              <w:jc w:val="both"/>
              <w:rPr>
                <w:rFonts w:ascii="Arial" w:hAnsi="Arial" w:cs="Arial"/>
                <w:color w:val="4D4D4D"/>
                <w:lang w:val="en-GB"/>
              </w:rPr>
            </w:pPr>
            <w:r w:rsidRPr="009C6E6A">
              <w:rPr>
                <w:rFonts w:ascii="Arial" w:hAnsi="Arial" w:cs="Arial"/>
                <w:color w:val="4D4D4D"/>
                <w:lang w:val="en-GB"/>
              </w:rPr>
              <w:t>Plant</w:t>
            </w:r>
          </w:p>
        </w:tc>
        <w:tc>
          <w:tcPr>
            <w:tcW w:w="1006" w:type="dxa"/>
          </w:tcPr>
          <w:p w:rsidR="006C6A6C" w:rsidRPr="009C6E6A" w:rsidRDefault="006C6A6C" w:rsidP="00E23E74">
            <w:pPr>
              <w:autoSpaceDE w:val="0"/>
              <w:autoSpaceDN w:val="0"/>
              <w:adjustRightInd w:val="0"/>
              <w:jc w:val="both"/>
              <w:rPr>
                <w:rFonts w:ascii="Arial" w:hAnsi="Arial" w:cs="Arial"/>
                <w:color w:val="4D4D4D"/>
                <w:lang w:val="en-GB"/>
              </w:rPr>
            </w:pPr>
            <w:r w:rsidRPr="009C6E6A">
              <w:rPr>
                <w:rFonts w:ascii="Arial" w:hAnsi="Arial" w:cs="Arial"/>
                <w:color w:val="4D4D4D"/>
                <w:lang w:val="en-GB"/>
              </w:rPr>
              <w:t xml:space="preserve">Date </w:t>
            </w:r>
          </w:p>
        </w:tc>
        <w:tc>
          <w:tcPr>
            <w:tcW w:w="2394" w:type="dxa"/>
          </w:tcPr>
          <w:p w:rsidR="006C6A6C" w:rsidRPr="009C6E6A" w:rsidRDefault="006C6A6C" w:rsidP="00E23E74">
            <w:pPr>
              <w:autoSpaceDE w:val="0"/>
              <w:autoSpaceDN w:val="0"/>
              <w:adjustRightInd w:val="0"/>
              <w:jc w:val="both"/>
              <w:rPr>
                <w:rFonts w:ascii="Arial" w:hAnsi="Arial" w:cs="Arial"/>
                <w:color w:val="4D4D4D"/>
                <w:lang w:val="en-GB"/>
              </w:rPr>
            </w:pPr>
            <w:r w:rsidRPr="009C6E6A">
              <w:rPr>
                <w:rFonts w:ascii="Arial" w:hAnsi="Arial" w:cs="Arial"/>
                <w:color w:val="4D4D4D"/>
                <w:lang w:val="en-GB"/>
              </w:rPr>
              <w:t xml:space="preserve">Offence </w:t>
            </w:r>
          </w:p>
        </w:tc>
        <w:tc>
          <w:tcPr>
            <w:tcW w:w="1134" w:type="dxa"/>
          </w:tcPr>
          <w:p w:rsidR="006C6A6C" w:rsidRPr="009C6E6A" w:rsidRDefault="006C6A6C" w:rsidP="00E23E74">
            <w:pPr>
              <w:autoSpaceDE w:val="0"/>
              <w:autoSpaceDN w:val="0"/>
              <w:adjustRightInd w:val="0"/>
              <w:jc w:val="both"/>
              <w:rPr>
                <w:rFonts w:ascii="Arial" w:hAnsi="Arial" w:cs="Arial"/>
                <w:color w:val="4D4D4D"/>
                <w:lang w:val="en-GB"/>
              </w:rPr>
            </w:pPr>
            <w:r w:rsidRPr="009C6E6A">
              <w:rPr>
                <w:rFonts w:ascii="Arial" w:hAnsi="Arial" w:cs="Arial"/>
                <w:color w:val="4D4D4D"/>
                <w:lang w:val="en-GB"/>
              </w:rPr>
              <w:t xml:space="preserve">Fine </w:t>
            </w:r>
          </w:p>
        </w:tc>
        <w:tc>
          <w:tcPr>
            <w:tcW w:w="2013" w:type="dxa"/>
          </w:tcPr>
          <w:p w:rsidR="006C6A6C" w:rsidRPr="009C6E6A" w:rsidRDefault="006C6A6C" w:rsidP="00E23E74">
            <w:pPr>
              <w:autoSpaceDE w:val="0"/>
              <w:autoSpaceDN w:val="0"/>
              <w:adjustRightInd w:val="0"/>
              <w:jc w:val="both"/>
              <w:rPr>
                <w:rFonts w:ascii="Arial" w:hAnsi="Arial" w:cs="Arial"/>
                <w:color w:val="4D4D4D"/>
                <w:lang w:val="en-GB"/>
              </w:rPr>
            </w:pPr>
            <w:r w:rsidRPr="009C6E6A">
              <w:rPr>
                <w:rFonts w:ascii="Arial" w:hAnsi="Arial" w:cs="Arial"/>
                <w:color w:val="4D4D4D"/>
                <w:lang w:val="en-GB"/>
              </w:rPr>
              <w:t xml:space="preserve">Turnover </w:t>
            </w:r>
          </w:p>
        </w:tc>
        <w:tc>
          <w:tcPr>
            <w:tcW w:w="904" w:type="dxa"/>
          </w:tcPr>
          <w:p w:rsidR="006C6A6C" w:rsidRPr="009C6E6A" w:rsidRDefault="006C6A6C" w:rsidP="00E23E74">
            <w:pPr>
              <w:autoSpaceDE w:val="0"/>
              <w:autoSpaceDN w:val="0"/>
              <w:adjustRightInd w:val="0"/>
              <w:jc w:val="both"/>
              <w:rPr>
                <w:rFonts w:ascii="Arial" w:hAnsi="Arial" w:cs="Arial"/>
                <w:color w:val="4D4D4D"/>
                <w:lang w:val="en-GB"/>
              </w:rPr>
            </w:pPr>
            <w:r w:rsidRPr="009C6E6A">
              <w:rPr>
                <w:rFonts w:ascii="Arial" w:hAnsi="Arial" w:cs="Arial"/>
                <w:color w:val="4D4D4D"/>
                <w:lang w:val="en-GB"/>
              </w:rPr>
              <w:t>% of turnover</w:t>
            </w:r>
          </w:p>
        </w:tc>
      </w:tr>
      <w:tr w:rsidR="009C6E6A" w:rsidRPr="009C6E6A" w:rsidTr="00287708">
        <w:tc>
          <w:tcPr>
            <w:tcW w:w="990" w:type="dxa"/>
          </w:tcPr>
          <w:p w:rsidR="006C6A6C" w:rsidRPr="009C6E6A" w:rsidRDefault="009C3B51"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Paroşeni</w:t>
            </w:r>
          </w:p>
        </w:tc>
        <w:tc>
          <w:tcPr>
            <w:tcW w:w="1006"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Dec ‘15 </w:t>
            </w:r>
          </w:p>
        </w:tc>
        <w:tc>
          <w:tcPr>
            <w:tcW w:w="239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Operating without a valid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since 2013 </w:t>
            </w:r>
          </w:p>
        </w:tc>
        <w:tc>
          <w:tcPr>
            <w:tcW w:w="113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40.000 lei </w:t>
            </w:r>
          </w:p>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 xml:space="preserve">8.585 </w:t>
            </w:r>
            <w:r w:rsidR="000567CE" w:rsidRPr="009C6E6A">
              <w:rPr>
                <w:rFonts w:ascii="Arial" w:eastAsia="Arial Unicode MS" w:hAnsi="Arial" w:cs="Arial"/>
                <w:color w:val="4D4D4D"/>
                <w:lang w:val="en-GB"/>
              </w:rPr>
              <w:t>EUR</w:t>
            </w:r>
          </w:p>
        </w:tc>
        <w:tc>
          <w:tcPr>
            <w:tcW w:w="2013" w:type="dxa"/>
            <w:shd w:val="clear" w:color="auto" w:fill="auto"/>
          </w:tcPr>
          <w:p w:rsidR="006C6A6C" w:rsidRPr="009C6E6A" w:rsidRDefault="002F24E3"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525.784.</w:t>
            </w:r>
            <w:r w:rsidR="006C6A6C" w:rsidRPr="009C6E6A">
              <w:rPr>
                <w:rFonts w:ascii="Arial" w:eastAsia="Arial Unicode MS" w:hAnsi="Arial" w:cs="Arial"/>
                <w:color w:val="4D4D4D"/>
                <w:lang w:val="en-GB"/>
              </w:rPr>
              <w:t>746 lei /</w:t>
            </w:r>
          </w:p>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112.829.345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w:t>
            </w:r>
          </w:p>
        </w:tc>
        <w:tc>
          <w:tcPr>
            <w:tcW w:w="90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0.0076%</w:t>
            </w:r>
          </w:p>
          <w:p w:rsidR="006C6A6C" w:rsidRPr="009C6E6A" w:rsidRDefault="006C6A6C" w:rsidP="00E23E74">
            <w:pPr>
              <w:autoSpaceDE w:val="0"/>
              <w:autoSpaceDN w:val="0"/>
              <w:adjustRightInd w:val="0"/>
              <w:rPr>
                <w:rFonts w:ascii="Arial" w:eastAsia="Arial Unicode MS" w:hAnsi="Arial" w:cs="Arial"/>
                <w:color w:val="4D4D4D"/>
                <w:lang w:val="en-GB"/>
              </w:rPr>
            </w:pPr>
          </w:p>
        </w:tc>
      </w:tr>
      <w:tr w:rsidR="009C6E6A" w:rsidRPr="009C6E6A" w:rsidTr="00287708">
        <w:tc>
          <w:tcPr>
            <w:tcW w:w="990" w:type="dxa"/>
          </w:tcPr>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Mintia</w:t>
            </w:r>
          </w:p>
        </w:tc>
        <w:tc>
          <w:tcPr>
            <w:tcW w:w="1006"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June ‘15 </w:t>
            </w:r>
          </w:p>
        </w:tc>
        <w:tc>
          <w:tcPr>
            <w:tcW w:w="239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Operating without a valid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since 2013 </w:t>
            </w:r>
          </w:p>
        </w:tc>
        <w:tc>
          <w:tcPr>
            <w:tcW w:w="113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60.000 lei</w:t>
            </w:r>
          </w:p>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 xml:space="preserve">12.880 </w:t>
            </w:r>
            <w:r w:rsidR="000567CE" w:rsidRPr="009C6E6A">
              <w:rPr>
                <w:rFonts w:ascii="Arial" w:eastAsia="Arial Unicode MS" w:hAnsi="Arial" w:cs="Arial"/>
                <w:color w:val="4D4D4D"/>
                <w:lang w:val="en-GB"/>
              </w:rPr>
              <w:t>EUR</w:t>
            </w:r>
          </w:p>
        </w:tc>
        <w:tc>
          <w:tcPr>
            <w:tcW w:w="2013" w:type="dxa"/>
            <w:shd w:val="clear" w:color="auto" w:fill="auto"/>
          </w:tcPr>
          <w:p w:rsidR="006C6A6C" w:rsidRPr="009C6E6A" w:rsidRDefault="002F24E3"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525.784.</w:t>
            </w:r>
            <w:r w:rsidR="006C6A6C" w:rsidRPr="009C6E6A">
              <w:rPr>
                <w:rFonts w:ascii="Arial" w:eastAsia="Arial Unicode MS" w:hAnsi="Arial" w:cs="Arial"/>
                <w:color w:val="4D4D4D"/>
                <w:lang w:val="en-GB"/>
              </w:rPr>
              <w:t>746 lei /</w:t>
            </w:r>
          </w:p>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112.829.344,64 </w:t>
            </w:r>
            <w:r w:rsidR="000567CE" w:rsidRPr="009C6E6A">
              <w:rPr>
                <w:rFonts w:ascii="Arial" w:eastAsia="Arial Unicode MS" w:hAnsi="Arial" w:cs="Arial"/>
                <w:color w:val="4D4D4D"/>
                <w:lang w:val="en-GB"/>
              </w:rPr>
              <w:t>EUR</w:t>
            </w:r>
          </w:p>
        </w:tc>
        <w:tc>
          <w:tcPr>
            <w:tcW w:w="90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0.0114% </w:t>
            </w:r>
          </w:p>
        </w:tc>
      </w:tr>
      <w:tr w:rsidR="009C6E6A" w:rsidRPr="009C6E6A" w:rsidTr="00287708">
        <w:tc>
          <w:tcPr>
            <w:tcW w:w="990" w:type="dxa"/>
          </w:tcPr>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Govora</w:t>
            </w:r>
          </w:p>
        </w:tc>
        <w:tc>
          <w:tcPr>
            <w:tcW w:w="1006"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June ‘15</w:t>
            </w:r>
          </w:p>
        </w:tc>
        <w:tc>
          <w:tcPr>
            <w:tcW w:w="239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Operating without a valid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since 2013 </w:t>
            </w:r>
          </w:p>
        </w:tc>
        <w:tc>
          <w:tcPr>
            <w:tcW w:w="113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60.000 lei</w:t>
            </w:r>
          </w:p>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 xml:space="preserve">12.880 </w:t>
            </w:r>
            <w:r w:rsidR="000567CE" w:rsidRPr="009C6E6A">
              <w:rPr>
                <w:rFonts w:ascii="Arial" w:eastAsia="Arial Unicode MS" w:hAnsi="Arial" w:cs="Arial"/>
                <w:color w:val="4D4D4D"/>
                <w:lang w:val="en-GB"/>
              </w:rPr>
              <w:t>EUR</w:t>
            </w:r>
          </w:p>
        </w:tc>
        <w:tc>
          <w:tcPr>
            <w:tcW w:w="2013"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402.301.937 lei /</w:t>
            </w:r>
          </w:p>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86.330.888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w:t>
            </w:r>
          </w:p>
        </w:tc>
        <w:tc>
          <w:tcPr>
            <w:tcW w:w="90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0.0149%</w:t>
            </w:r>
          </w:p>
        </w:tc>
      </w:tr>
      <w:tr w:rsidR="009C6E6A" w:rsidRPr="009C6E6A" w:rsidTr="00287708">
        <w:trPr>
          <w:trHeight w:val="70"/>
        </w:trPr>
        <w:tc>
          <w:tcPr>
            <w:tcW w:w="990" w:type="dxa"/>
          </w:tcPr>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Turceni</w:t>
            </w:r>
          </w:p>
        </w:tc>
        <w:tc>
          <w:tcPr>
            <w:tcW w:w="1006"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Feb  ‘16 </w:t>
            </w:r>
          </w:p>
        </w:tc>
        <w:tc>
          <w:tcPr>
            <w:tcW w:w="239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Operating unit 7 without a valid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since 2015</w:t>
            </w:r>
          </w:p>
        </w:tc>
        <w:tc>
          <w:tcPr>
            <w:tcW w:w="113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60.000 lei</w:t>
            </w:r>
          </w:p>
          <w:p w:rsidR="006C6A6C" w:rsidRPr="009C6E6A" w:rsidRDefault="006C6A6C" w:rsidP="00E23E74">
            <w:pPr>
              <w:autoSpaceDE w:val="0"/>
              <w:autoSpaceDN w:val="0"/>
              <w:adjustRightInd w:val="0"/>
              <w:rPr>
                <w:rFonts w:ascii="Arial" w:hAnsi="Arial" w:cs="Arial"/>
                <w:color w:val="4D4D4D"/>
                <w:lang w:val="en-GB"/>
              </w:rPr>
            </w:pPr>
            <w:r w:rsidRPr="009C6E6A">
              <w:rPr>
                <w:rFonts w:ascii="Arial" w:eastAsia="Arial Unicode MS" w:hAnsi="Arial" w:cs="Arial"/>
                <w:color w:val="4D4D4D"/>
                <w:lang w:val="en-GB"/>
              </w:rPr>
              <w:t xml:space="preserve">12.880 </w:t>
            </w:r>
            <w:r w:rsidR="000567CE" w:rsidRPr="009C6E6A">
              <w:rPr>
                <w:rFonts w:ascii="Arial" w:eastAsia="Arial Unicode MS" w:hAnsi="Arial" w:cs="Arial"/>
                <w:color w:val="4D4D4D"/>
                <w:lang w:val="en-GB"/>
              </w:rPr>
              <w:t>EUR</w:t>
            </w:r>
          </w:p>
        </w:tc>
        <w:tc>
          <w:tcPr>
            <w:tcW w:w="2013"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2.284.933.249 lei/</w:t>
            </w:r>
          </w:p>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 xml:space="preserve">490.329.023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w:t>
            </w:r>
          </w:p>
        </w:tc>
        <w:tc>
          <w:tcPr>
            <w:tcW w:w="904" w:type="dxa"/>
            <w:shd w:val="clear" w:color="auto" w:fill="auto"/>
          </w:tcPr>
          <w:p w:rsidR="006C6A6C" w:rsidRPr="009C6E6A" w:rsidRDefault="006C6A6C" w:rsidP="00E23E74">
            <w:pPr>
              <w:autoSpaceDE w:val="0"/>
              <w:autoSpaceDN w:val="0"/>
              <w:adjustRightInd w:val="0"/>
              <w:rPr>
                <w:rFonts w:ascii="Arial" w:eastAsia="Arial Unicode MS" w:hAnsi="Arial" w:cs="Arial"/>
                <w:color w:val="4D4D4D"/>
                <w:lang w:val="en-GB"/>
              </w:rPr>
            </w:pPr>
            <w:r w:rsidRPr="009C6E6A">
              <w:rPr>
                <w:rFonts w:ascii="Arial" w:eastAsia="Arial Unicode MS" w:hAnsi="Arial" w:cs="Arial"/>
                <w:color w:val="4D4D4D"/>
                <w:lang w:val="en-GB"/>
              </w:rPr>
              <w:t>0.002625%</w:t>
            </w:r>
          </w:p>
        </w:tc>
      </w:tr>
    </w:tbl>
    <w:p w:rsidR="00E23E74" w:rsidRPr="009C6E6A" w:rsidRDefault="00E23E74" w:rsidP="00E23E74">
      <w:pPr>
        <w:pStyle w:val="ListParagraph"/>
        <w:spacing w:after="0" w:line="240" w:lineRule="auto"/>
        <w:jc w:val="both"/>
        <w:rPr>
          <w:rFonts w:ascii="Arial" w:hAnsi="Arial" w:cs="Arial"/>
          <w:color w:val="4D4D4D"/>
          <w:lang w:val="en-GB"/>
        </w:rPr>
      </w:pPr>
    </w:p>
    <w:p w:rsidR="005C4057" w:rsidRPr="009C6E6A" w:rsidRDefault="006046BC"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In</w:t>
      </w:r>
      <w:r w:rsidR="00CF2887" w:rsidRPr="009C6E6A">
        <w:rPr>
          <w:rFonts w:ascii="Arial" w:hAnsi="Arial" w:cs="Arial"/>
          <w:color w:val="4D4D4D"/>
          <w:lang w:val="en-GB"/>
        </w:rPr>
        <w:t xml:space="preserve"> order for an administrative penalty to be effective, it needs to have a relevan</w:t>
      </w:r>
      <w:r w:rsidRPr="009C6E6A">
        <w:rPr>
          <w:rFonts w:ascii="Arial" w:hAnsi="Arial" w:cs="Arial"/>
          <w:color w:val="4D4D4D"/>
          <w:lang w:val="en-GB"/>
        </w:rPr>
        <w:t>t and</w:t>
      </w:r>
      <w:r w:rsidR="00CF2887" w:rsidRPr="009C6E6A">
        <w:rPr>
          <w:rFonts w:ascii="Arial" w:hAnsi="Arial" w:cs="Arial"/>
          <w:color w:val="4D4D4D"/>
          <w:lang w:val="en-GB"/>
        </w:rPr>
        <w:t xml:space="preserve"> significant financial impact on the </w:t>
      </w:r>
      <w:r w:rsidR="00A054F5" w:rsidRPr="009C6E6A">
        <w:rPr>
          <w:rFonts w:ascii="Arial" w:hAnsi="Arial" w:cs="Arial"/>
          <w:color w:val="4D4D4D"/>
          <w:lang w:val="en-GB"/>
        </w:rPr>
        <w:t>offender</w:t>
      </w:r>
      <w:r w:rsidR="00CF2887" w:rsidRPr="009C6E6A">
        <w:rPr>
          <w:rFonts w:ascii="Arial" w:hAnsi="Arial" w:cs="Arial"/>
          <w:color w:val="4D4D4D"/>
          <w:lang w:val="en-GB"/>
        </w:rPr>
        <w:t xml:space="preserve">, which is not </w:t>
      </w:r>
      <w:r w:rsidR="008F332C" w:rsidRPr="009C6E6A">
        <w:rPr>
          <w:rFonts w:ascii="Arial" w:hAnsi="Arial" w:cs="Arial"/>
          <w:color w:val="4D4D4D"/>
          <w:lang w:val="en-GB"/>
        </w:rPr>
        <w:t xml:space="preserve">the </w:t>
      </w:r>
      <w:r w:rsidR="00CF2887" w:rsidRPr="009C6E6A">
        <w:rPr>
          <w:rFonts w:ascii="Arial" w:hAnsi="Arial" w:cs="Arial"/>
          <w:color w:val="4D4D4D"/>
          <w:lang w:val="en-GB"/>
        </w:rPr>
        <w:t>case if the absolute value of th</w:t>
      </w:r>
      <w:r w:rsidR="000E0FC2" w:rsidRPr="009C6E6A">
        <w:rPr>
          <w:rFonts w:ascii="Arial" w:hAnsi="Arial" w:cs="Arial"/>
          <w:color w:val="4D4D4D"/>
          <w:lang w:val="en-GB"/>
        </w:rPr>
        <w:t>e fine is</w:t>
      </w:r>
      <w:r w:rsidR="00A054F5" w:rsidRPr="009C6E6A">
        <w:rPr>
          <w:rFonts w:ascii="Arial" w:hAnsi="Arial" w:cs="Arial"/>
          <w:color w:val="4D4D4D"/>
          <w:lang w:val="en-GB"/>
        </w:rPr>
        <w:t xml:space="preserve"> significantly</w:t>
      </w:r>
      <w:r w:rsidR="000E0FC2" w:rsidRPr="009C6E6A">
        <w:rPr>
          <w:rFonts w:ascii="Arial" w:hAnsi="Arial" w:cs="Arial"/>
          <w:color w:val="4D4D4D"/>
          <w:lang w:val="en-GB"/>
        </w:rPr>
        <w:t xml:space="preserve"> reduced, as presented above. On the contrary, experience has shown that a more efficient approach </w:t>
      </w:r>
      <w:r w:rsidR="005C4057" w:rsidRPr="009C6E6A">
        <w:rPr>
          <w:rFonts w:ascii="Arial" w:hAnsi="Arial" w:cs="Arial"/>
          <w:color w:val="4D4D4D"/>
          <w:lang w:val="en-GB"/>
        </w:rPr>
        <w:t xml:space="preserve">would require that the value of fines is set very high and/or related </w:t>
      </w:r>
      <w:r w:rsidR="004F60A6" w:rsidRPr="009C6E6A">
        <w:rPr>
          <w:rFonts w:ascii="Arial" w:hAnsi="Arial" w:cs="Arial"/>
          <w:color w:val="4D4D4D"/>
          <w:lang w:val="en-GB"/>
        </w:rPr>
        <w:t>to the turnover of such operator</w:t>
      </w:r>
      <w:r w:rsidR="005C4057" w:rsidRPr="009C6E6A">
        <w:rPr>
          <w:rFonts w:ascii="Arial" w:hAnsi="Arial" w:cs="Arial"/>
          <w:color w:val="4D4D4D"/>
          <w:lang w:val="en-GB"/>
        </w:rPr>
        <w:t>.</w:t>
      </w:r>
    </w:p>
    <w:p w:rsidR="00A67FE3" w:rsidRPr="009C6E6A" w:rsidRDefault="00A67FE3" w:rsidP="00E23E74">
      <w:pPr>
        <w:pStyle w:val="ListParagraph"/>
        <w:spacing w:after="0" w:line="240" w:lineRule="auto"/>
        <w:jc w:val="both"/>
        <w:rPr>
          <w:rFonts w:ascii="Arial" w:hAnsi="Arial" w:cs="Arial"/>
          <w:color w:val="4D4D4D"/>
          <w:lang w:val="en-GB"/>
        </w:rPr>
      </w:pPr>
    </w:p>
    <w:p w:rsidR="003A4898" w:rsidRPr="009C6E6A" w:rsidRDefault="005C4057"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In other </w:t>
      </w:r>
      <w:r w:rsidR="00E51E7A" w:rsidRPr="009C6E6A">
        <w:rPr>
          <w:rFonts w:ascii="Arial" w:hAnsi="Arial" w:cs="Arial"/>
          <w:color w:val="4D4D4D"/>
          <w:lang w:val="en-GB"/>
        </w:rPr>
        <w:t>areas that</w:t>
      </w:r>
      <w:r w:rsidR="000742CB" w:rsidRPr="009C6E6A">
        <w:rPr>
          <w:rFonts w:ascii="Arial" w:hAnsi="Arial" w:cs="Arial"/>
          <w:color w:val="4D4D4D"/>
          <w:lang w:val="en-GB"/>
        </w:rPr>
        <w:t xml:space="preserve"> are subject to EU Regulations</w:t>
      </w:r>
      <w:r w:rsidRPr="009C6E6A">
        <w:rPr>
          <w:rFonts w:ascii="Arial" w:hAnsi="Arial" w:cs="Arial"/>
          <w:color w:val="4D4D4D"/>
          <w:lang w:val="en-GB"/>
        </w:rPr>
        <w:t xml:space="preserve">, such as personal data protection, this principle has been applied accordingly. The </w:t>
      </w:r>
      <w:r w:rsidR="004F60A6" w:rsidRPr="009C6E6A">
        <w:rPr>
          <w:rFonts w:ascii="Arial" w:hAnsi="Arial" w:cs="Arial"/>
          <w:color w:val="4D4D4D"/>
          <w:lang w:val="en-GB"/>
        </w:rPr>
        <w:t xml:space="preserve">General Data Protection Regulation (EU) 2016/679 stipulates that administrative fines shall be effective, proportionate and dissuasive, </w:t>
      </w:r>
      <w:r w:rsidRPr="009C6E6A">
        <w:rPr>
          <w:rFonts w:ascii="Arial" w:hAnsi="Arial" w:cs="Arial"/>
          <w:color w:val="4D4D4D"/>
          <w:lang w:val="en-GB"/>
        </w:rPr>
        <w:t xml:space="preserve">and to this end it </w:t>
      </w:r>
      <w:r w:rsidR="004F60A6" w:rsidRPr="009C6E6A">
        <w:rPr>
          <w:rFonts w:ascii="Arial" w:hAnsi="Arial" w:cs="Arial"/>
          <w:color w:val="4D4D4D"/>
          <w:lang w:val="en-GB"/>
        </w:rPr>
        <w:t xml:space="preserve">sets forth individual fines for a catalogue of violations, </w:t>
      </w:r>
      <w:r w:rsidRPr="009C6E6A">
        <w:rPr>
          <w:rFonts w:ascii="Arial" w:hAnsi="Arial" w:cs="Arial"/>
          <w:color w:val="4D4D4D"/>
          <w:lang w:val="en-GB"/>
        </w:rPr>
        <w:t xml:space="preserve">which could </w:t>
      </w:r>
      <w:r w:rsidR="004F60A6" w:rsidRPr="009C6E6A">
        <w:rPr>
          <w:rFonts w:ascii="Arial" w:hAnsi="Arial" w:cs="Arial"/>
          <w:color w:val="4D4D4D"/>
          <w:lang w:val="en-GB"/>
        </w:rPr>
        <w:t xml:space="preserve">be used as a criteria to determine what constitutes “effective, proportionate and dissuasive” in the view of the European Parliament and of the Council. </w:t>
      </w:r>
      <w:r w:rsidR="00016D54" w:rsidRPr="009C6E6A">
        <w:rPr>
          <w:rFonts w:ascii="Arial" w:hAnsi="Arial" w:cs="Arial"/>
          <w:color w:val="4D4D4D"/>
          <w:lang w:val="en-GB"/>
        </w:rPr>
        <w:t>The aforementioned Regulation</w:t>
      </w:r>
      <w:r w:rsidRPr="009C6E6A">
        <w:rPr>
          <w:rFonts w:ascii="Arial" w:hAnsi="Arial" w:cs="Arial"/>
          <w:color w:val="4D4D4D"/>
          <w:lang w:val="en-GB"/>
        </w:rPr>
        <w:t xml:space="preserve"> stipulates under Article 83 paragraphs (5) and (6) that infringements of specific provisions can lead to the application of fines up to “</w:t>
      </w:r>
      <w:r w:rsidR="000567CE" w:rsidRPr="009C6E6A">
        <w:rPr>
          <w:rFonts w:ascii="Arial" w:hAnsi="Arial" w:cs="Arial"/>
          <w:i/>
          <w:color w:val="4D4D4D"/>
          <w:lang w:val="en-GB"/>
        </w:rPr>
        <w:t>20,000,</w:t>
      </w:r>
      <w:r w:rsidRPr="009C6E6A">
        <w:rPr>
          <w:rFonts w:ascii="Arial" w:hAnsi="Arial" w:cs="Arial"/>
          <w:i/>
          <w:color w:val="4D4D4D"/>
          <w:lang w:val="en-GB"/>
        </w:rPr>
        <w:t xml:space="preserve">000 </w:t>
      </w:r>
      <w:r w:rsidR="000567CE" w:rsidRPr="009C6E6A">
        <w:rPr>
          <w:rFonts w:ascii="Arial" w:hAnsi="Arial" w:cs="Arial"/>
          <w:i/>
          <w:color w:val="4D4D4D"/>
          <w:lang w:val="en-GB"/>
        </w:rPr>
        <w:t>EUR</w:t>
      </w:r>
      <w:r w:rsidRPr="009C6E6A">
        <w:rPr>
          <w:rFonts w:ascii="Arial" w:hAnsi="Arial" w:cs="Arial"/>
          <w:i/>
          <w:color w:val="4D4D4D"/>
          <w:lang w:val="en-GB"/>
        </w:rPr>
        <w:t xml:space="preserve"> or in the case of an undertaking, up to 4 % of the total worldwide annual turnover of the preceding financial year, whichever is higher</w:t>
      </w:r>
      <w:r w:rsidRPr="009C6E6A">
        <w:rPr>
          <w:rFonts w:ascii="Arial" w:hAnsi="Arial" w:cs="Arial"/>
          <w:color w:val="4D4D4D"/>
          <w:lang w:val="en-GB"/>
        </w:rPr>
        <w:t>”</w:t>
      </w:r>
      <w:r w:rsidR="003E3F52" w:rsidRPr="009C6E6A">
        <w:rPr>
          <w:rFonts w:ascii="Arial" w:hAnsi="Arial" w:cs="Arial"/>
          <w:color w:val="4D4D4D"/>
          <w:lang w:val="en-GB"/>
        </w:rPr>
        <w:t>.</w:t>
      </w:r>
    </w:p>
    <w:p w:rsidR="001D0ADC" w:rsidRPr="009C6E6A" w:rsidRDefault="001D0ADC" w:rsidP="00E23E74">
      <w:pPr>
        <w:pStyle w:val="ListParagraph"/>
        <w:spacing w:after="0" w:line="240" w:lineRule="auto"/>
        <w:jc w:val="both"/>
        <w:rPr>
          <w:rFonts w:ascii="Arial" w:hAnsi="Arial" w:cs="Arial"/>
          <w:color w:val="4D4D4D"/>
          <w:lang w:val="en-GB"/>
        </w:rPr>
      </w:pPr>
    </w:p>
    <w:p w:rsidR="001D0ADC" w:rsidRPr="009C6E6A" w:rsidRDefault="005C4057"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In a similar manner, Regulation </w:t>
      </w:r>
      <w:r w:rsidR="00D9336D" w:rsidRPr="009C6E6A">
        <w:rPr>
          <w:rFonts w:ascii="Arial" w:hAnsi="Arial" w:cs="Arial"/>
          <w:color w:val="4D4D4D"/>
          <w:lang w:val="en-GB"/>
        </w:rPr>
        <w:t>1/2003 on the implementation of the rules on competition laid down in Articles 81 and 82</w:t>
      </w:r>
      <w:r w:rsidR="00E303BD" w:rsidRPr="009C6E6A">
        <w:rPr>
          <w:rFonts w:ascii="Arial" w:hAnsi="Arial" w:cs="Arial"/>
          <w:color w:val="4D4D4D"/>
          <w:lang w:val="en-GB"/>
        </w:rPr>
        <w:t xml:space="preserve"> </w:t>
      </w:r>
      <w:r w:rsidR="009114E5" w:rsidRPr="009C6E6A">
        <w:rPr>
          <w:rFonts w:ascii="Arial" w:hAnsi="Arial" w:cs="Arial"/>
          <w:color w:val="4D4D4D"/>
          <w:lang w:val="en-GB"/>
        </w:rPr>
        <w:t>(</w:t>
      </w:r>
      <w:r w:rsidR="00E303BD" w:rsidRPr="009C6E6A">
        <w:rPr>
          <w:rFonts w:ascii="Arial" w:hAnsi="Arial" w:cs="Arial"/>
          <w:color w:val="4D4D4D"/>
          <w:lang w:val="en-GB"/>
        </w:rPr>
        <w:t>now Articles 101 and 102</w:t>
      </w:r>
      <w:r w:rsidR="009114E5" w:rsidRPr="009C6E6A">
        <w:rPr>
          <w:rFonts w:ascii="Arial" w:hAnsi="Arial" w:cs="Arial"/>
          <w:color w:val="4D4D4D"/>
          <w:lang w:val="en-GB"/>
        </w:rPr>
        <w:t>)</w:t>
      </w:r>
      <w:r w:rsidR="00D9336D" w:rsidRPr="009C6E6A">
        <w:rPr>
          <w:rFonts w:ascii="Arial" w:hAnsi="Arial" w:cs="Arial"/>
          <w:color w:val="4D4D4D"/>
          <w:lang w:val="en-GB"/>
        </w:rPr>
        <w:t xml:space="preserve"> of the Treaty</w:t>
      </w:r>
      <w:r w:rsidRPr="009C6E6A">
        <w:rPr>
          <w:rFonts w:ascii="Arial" w:hAnsi="Arial" w:cs="Arial"/>
          <w:color w:val="4D4D4D"/>
          <w:lang w:val="en-GB"/>
        </w:rPr>
        <w:t xml:space="preserve"> sets forth a series of infringements under Article 23, for which every participating undertaking can receive administrative fines of </w:t>
      </w:r>
      <w:r w:rsidR="000742CB" w:rsidRPr="009C6E6A">
        <w:rPr>
          <w:rFonts w:ascii="Arial" w:hAnsi="Arial" w:cs="Arial"/>
          <w:color w:val="4D4D4D"/>
          <w:lang w:val="en-GB"/>
        </w:rPr>
        <w:t>“</w:t>
      </w:r>
      <w:r w:rsidRPr="009C6E6A">
        <w:rPr>
          <w:rFonts w:ascii="Arial" w:hAnsi="Arial" w:cs="Arial"/>
          <w:i/>
          <w:color w:val="4D4D4D"/>
          <w:lang w:val="en-GB"/>
        </w:rPr>
        <w:t xml:space="preserve">up to </w:t>
      </w:r>
      <w:r w:rsidR="00D9336D" w:rsidRPr="009C6E6A">
        <w:rPr>
          <w:rFonts w:ascii="Arial" w:hAnsi="Arial" w:cs="Arial"/>
          <w:i/>
          <w:color w:val="4D4D4D"/>
          <w:lang w:val="en-GB"/>
        </w:rPr>
        <w:t>10 % of its total turnover in the preceding business year</w:t>
      </w:r>
      <w:r w:rsidR="000742CB" w:rsidRPr="009C6E6A">
        <w:rPr>
          <w:rFonts w:ascii="Arial" w:hAnsi="Arial" w:cs="Arial"/>
          <w:color w:val="4D4D4D"/>
          <w:lang w:val="en-GB"/>
        </w:rPr>
        <w:t>”</w:t>
      </w:r>
      <w:r w:rsidR="00D9336D" w:rsidRPr="009C6E6A">
        <w:rPr>
          <w:rFonts w:ascii="Arial" w:hAnsi="Arial" w:cs="Arial"/>
          <w:color w:val="4D4D4D"/>
          <w:lang w:val="en-GB"/>
        </w:rPr>
        <w:t>. Moreover, in order to achieve compliance with specific obligations and to compel undertakings to observe such obligations, the Commission may also impose periodic pe</w:t>
      </w:r>
      <w:r w:rsidR="001D0ADC" w:rsidRPr="009C6E6A">
        <w:rPr>
          <w:rFonts w:ascii="Arial" w:hAnsi="Arial" w:cs="Arial"/>
          <w:color w:val="4D4D4D"/>
          <w:lang w:val="en-GB"/>
        </w:rPr>
        <w:t>nalty payments, not exceeding 5</w:t>
      </w:r>
      <w:r w:rsidR="00D9336D" w:rsidRPr="009C6E6A">
        <w:rPr>
          <w:rFonts w:ascii="Arial" w:hAnsi="Arial" w:cs="Arial"/>
          <w:color w:val="4D4D4D"/>
          <w:lang w:val="en-GB"/>
        </w:rPr>
        <w:t>% of the average daily turnover in the preceding business year per day.</w:t>
      </w:r>
    </w:p>
    <w:p w:rsidR="001D0ADC" w:rsidRPr="009C6E6A" w:rsidRDefault="001D0ADC" w:rsidP="00E23E74">
      <w:pPr>
        <w:pStyle w:val="ListParagraph"/>
        <w:spacing w:after="0" w:line="240" w:lineRule="auto"/>
        <w:rPr>
          <w:rFonts w:ascii="Arial" w:hAnsi="Arial" w:cs="Arial"/>
          <w:color w:val="4D4D4D"/>
          <w:lang w:val="en-GB"/>
        </w:rPr>
      </w:pPr>
    </w:p>
    <w:p w:rsidR="00A71D1B" w:rsidRPr="009C6E6A" w:rsidRDefault="001D0ADC"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Therefore,</w:t>
      </w:r>
      <w:r w:rsidR="009D0102" w:rsidRPr="009C6E6A">
        <w:rPr>
          <w:rFonts w:ascii="Arial" w:hAnsi="Arial" w:cs="Arial"/>
          <w:color w:val="4D4D4D"/>
          <w:lang w:val="en-GB"/>
        </w:rPr>
        <w:t xml:space="preserve"> by the Regulations it has adopted, the EU has clearly set a standard for what constitutes a proportiona</w:t>
      </w:r>
      <w:r w:rsidR="00C67D53" w:rsidRPr="009C6E6A">
        <w:rPr>
          <w:rFonts w:ascii="Arial" w:hAnsi="Arial" w:cs="Arial"/>
          <w:color w:val="4D4D4D"/>
          <w:lang w:val="en-GB"/>
        </w:rPr>
        <w:t>te</w:t>
      </w:r>
      <w:r w:rsidR="009D0102" w:rsidRPr="009C6E6A">
        <w:rPr>
          <w:rFonts w:ascii="Arial" w:hAnsi="Arial" w:cs="Arial"/>
          <w:color w:val="4D4D4D"/>
          <w:lang w:val="en-GB"/>
        </w:rPr>
        <w:t xml:space="preserve"> penalty for severe infringements against its legal provisions</w:t>
      </w:r>
      <w:r w:rsidR="007E22FC" w:rsidRPr="009C6E6A">
        <w:rPr>
          <w:rFonts w:ascii="Arial" w:hAnsi="Arial" w:cs="Arial"/>
          <w:color w:val="4D4D4D"/>
          <w:lang w:val="en-GB"/>
        </w:rPr>
        <w:t>, by tying the fines to the turnover of the offender</w:t>
      </w:r>
      <w:r w:rsidR="009D0102" w:rsidRPr="009C6E6A">
        <w:rPr>
          <w:rFonts w:ascii="Arial" w:hAnsi="Arial" w:cs="Arial"/>
          <w:color w:val="4D4D4D"/>
          <w:lang w:val="en-GB"/>
        </w:rPr>
        <w:t xml:space="preserve">. Such standard should </w:t>
      </w:r>
      <w:r w:rsidRPr="009C6E6A">
        <w:rPr>
          <w:rFonts w:ascii="Arial" w:hAnsi="Arial" w:cs="Arial"/>
          <w:color w:val="4D4D4D"/>
          <w:lang w:val="en-GB"/>
        </w:rPr>
        <w:t>be taken into consideration by Member S</w:t>
      </w:r>
      <w:r w:rsidR="009D0102" w:rsidRPr="009C6E6A">
        <w:rPr>
          <w:rFonts w:ascii="Arial" w:hAnsi="Arial" w:cs="Arial"/>
          <w:color w:val="4D4D4D"/>
          <w:lang w:val="en-GB"/>
        </w:rPr>
        <w:t xml:space="preserve">tates when regulating the penalty regime for significant breaches of </w:t>
      </w:r>
      <w:r w:rsidR="00C6759C" w:rsidRPr="009C6E6A">
        <w:rPr>
          <w:rFonts w:ascii="Arial" w:hAnsi="Arial" w:cs="Arial"/>
          <w:color w:val="4D4D4D"/>
          <w:lang w:val="en-GB"/>
        </w:rPr>
        <w:t xml:space="preserve">the essential provisions of the </w:t>
      </w:r>
      <w:r w:rsidR="00B74EF9" w:rsidRPr="009C6E6A">
        <w:rPr>
          <w:rFonts w:ascii="Arial" w:hAnsi="Arial" w:cs="Arial"/>
          <w:color w:val="4D4D4D"/>
          <w:lang w:val="en-GB"/>
        </w:rPr>
        <w:t>Directive</w:t>
      </w:r>
      <w:r w:rsidR="007E22FC" w:rsidRPr="009C6E6A">
        <w:rPr>
          <w:rFonts w:ascii="Arial" w:hAnsi="Arial" w:cs="Arial"/>
          <w:color w:val="4D4D4D"/>
          <w:lang w:val="en-GB"/>
        </w:rPr>
        <w:t xml:space="preserve">, </w:t>
      </w:r>
      <w:r w:rsidR="00C67D53" w:rsidRPr="009C6E6A">
        <w:rPr>
          <w:rFonts w:ascii="Arial" w:hAnsi="Arial" w:cs="Arial"/>
          <w:color w:val="4D4D4D"/>
          <w:lang w:val="en-GB"/>
        </w:rPr>
        <w:t>but this</w:t>
      </w:r>
      <w:r w:rsidR="007E22FC" w:rsidRPr="009C6E6A">
        <w:rPr>
          <w:rFonts w:ascii="Arial" w:hAnsi="Arial" w:cs="Arial"/>
          <w:color w:val="4D4D4D"/>
          <w:lang w:val="en-GB"/>
        </w:rPr>
        <w:t xml:space="preserve"> has obviously not been observed by Romania</w:t>
      </w:r>
      <w:r w:rsidR="00C6759C" w:rsidRPr="009C6E6A">
        <w:rPr>
          <w:rFonts w:ascii="Arial" w:hAnsi="Arial" w:cs="Arial"/>
          <w:color w:val="4D4D4D"/>
          <w:lang w:val="en-GB"/>
        </w:rPr>
        <w:t>.</w:t>
      </w:r>
      <w:r w:rsidR="00B63A1E" w:rsidRPr="009C6E6A">
        <w:rPr>
          <w:rFonts w:ascii="Arial" w:hAnsi="Arial" w:cs="Arial"/>
          <w:color w:val="4D4D4D"/>
          <w:lang w:val="en-GB"/>
        </w:rPr>
        <w:t xml:space="preserve"> </w:t>
      </w:r>
    </w:p>
    <w:p w:rsidR="003B1D0D" w:rsidRPr="009C6E6A" w:rsidRDefault="003B1D0D" w:rsidP="00E23E74">
      <w:pPr>
        <w:spacing w:after="0" w:line="240" w:lineRule="auto"/>
        <w:ind w:firstLine="360"/>
        <w:jc w:val="both"/>
        <w:rPr>
          <w:rFonts w:ascii="Arial" w:hAnsi="Arial" w:cs="Arial"/>
          <w:b/>
          <w:color w:val="4D4D4D"/>
          <w:lang w:val="en-GB"/>
        </w:rPr>
      </w:pPr>
    </w:p>
    <w:p w:rsidR="00196F24" w:rsidRPr="009C6E6A" w:rsidRDefault="00196F24" w:rsidP="003B1D0D">
      <w:pPr>
        <w:spacing w:after="0" w:line="240" w:lineRule="auto"/>
        <w:ind w:firstLine="720"/>
        <w:jc w:val="both"/>
        <w:rPr>
          <w:rFonts w:ascii="Arial" w:hAnsi="Arial" w:cs="Arial"/>
          <w:b/>
          <w:color w:val="4D4D4D"/>
          <w:lang w:val="en-GB"/>
        </w:rPr>
      </w:pPr>
      <w:r w:rsidRPr="009C6E6A">
        <w:rPr>
          <w:rFonts w:ascii="Arial" w:hAnsi="Arial" w:cs="Arial"/>
          <w:b/>
          <w:color w:val="4D4D4D"/>
          <w:lang w:val="en-GB"/>
        </w:rPr>
        <w:t xml:space="preserve">Penalties </w:t>
      </w:r>
      <w:r w:rsidR="00E303BD" w:rsidRPr="009C6E6A">
        <w:rPr>
          <w:rFonts w:ascii="Arial" w:hAnsi="Arial" w:cs="Arial"/>
          <w:b/>
          <w:color w:val="4D4D4D"/>
          <w:lang w:val="en-GB"/>
        </w:rPr>
        <w:t>are not commensurate to</w:t>
      </w:r>
      <w:r w:rsidRPr="009C6E6A">
        <w:rPr>
          <w:rFonts w:ascii="Arial" w:hAnsi="Arial" w:cs="Arial"/>
          <w:b/>
          <w:color w:val="4D4D4D"/>
          <w:lang w:val="en-GB"/>
        </w:rPr>
        <w:t xml:space="preserve"> the seriousness of the breach </w:t>
      </w:r>
    </w:p>
    <w:p w:rsidR="003B1D0D" w:rsidRPr="009C6E6A" w:rsidRDefault="003B1D0D" w:rsidP="00E23E74">
      <w:pPr>
        <w:spacing w:after="0" w:line="240" w:lineRule="auto"/>
        <w:ind w:firstLine="360"/>
        <w:jc w:val="both"/>
        <w:rPr>
          <w:rFonts w:ascii="Arial" w:eastAsia="Arial Unicode MS" w:hAnsi="Arial" w:cs="Arial"/>
          <w:color w:val="4D4D4D"/>
          <w:lang w:val="en-GB"/>
        </w:rPr>
      </w:pPr>
    </w:p>
    <w:p w:rsidR="00196F24" w:rsidRPr="009C6E6A" w:rsidRDefault="00FF6D48" w:rsidP="00E23E74">
      <w:pPr>
        <w:pStyle w:val="ListParagraph"/>
        <w:numPr>
          <w:ilvl w:val="0"/>
          <w:numId w:val="41"/>
        </w:numPr>
        <w:spacing w:after="0" w:line="240" w:lineRule="auto"/>
        <w:jc w:val="both"/>
        <w:rPr>
          <w:rFonts w:ascii="Arial" w:hAnsi="Arial" w:cs="Arial"/>
          <w:color w:val="4D4D4D"/>
          <w:lang w:val="en-GB"/>
        </w:rPr>
      </w:pPr>
      <w:r w:rsidRPr="009C6E6A">
        <w:rPr>
          <w:rFonts w:ascii="Arial" w:eastAsia="Arial Unicode MS" w:hAnsi="Arial" w:cs="Arial"/>
          <w:color w:val="4D4D4D"/>
          <w:lang w:val="en-GB"/>
        </w:rPr>
        <w:t>The Court of Justice of the European Union was consistent in finding that “</w:t>
      </w:r>
      <w:r w:rsidRPr="009C6E6A">
        <w:rPr>
          <w:rFonts w:ascii="Arial" w:eastAsia="Arial Unicode MS" w:hAnsi="Arial" w:cs="Arial"/>
          <w:i/>
          <w:color w:val="4D4D4D"/>
          <w:lang w:val="en-GB"/>
        </w:rPr>
        <w:t>The severity of the sanctions must be commensurate to the seriousness of the breaches for which they are imposed, in particular by ensuring a genuinely dissuasive effect</w:t>
      </w:r>
      <w:r w:rsidRPr="009C6E6A">
        <w:rPr>
          <w:rFonts w:ascii="Arial" w:eastAsia="Arial Unicode MS" w:hAnsi="Arial" w:cs="Arial"/>
          <w:color w:val="4D4D4D"/>
          <w:lang w:val="en-GB"/>
        </w:rPr>
        <w:t>”.</w:t>
      </w:r>
      <w:r w:rsidRPr="009C6E6A">
        <w:rPr>
          <w:rStyle w:val="FootnoteReference"/>
          <w:rFonts w:ascii="Arial" w:eastAsia="Arial Unicode MS" w:hAnsi="Arial" w:cs="Arial"/>
          <w:color w:val="4D4D4D"/>
          <w:lang w:val="en-GB"/>
        </w:rPr>
        <w:footnoteReference w:id="13"/>
      </w:r>
      <w:r w:rsidR="00196F24" w:rsidRPr="009C6E6A">
        <w:rPr>
          <w:rFonts w:ascii="Arial" w:hAnsi="Arial" w:cs="Arial"/>
          <w:color w:val="4D4D4D"/>
          <w:lang w:val="en-GB"/>
        </w:rPr>
        <w:t xml:space="preserve"> To determine the dissuasive effect it is necessary to perform a comparison between the situation in which the operator complies with the law, and thus obtains the required valid </w:t>
      </w:r>
      <w:r w:rsidR="00B74EF9" w:rsidRPr="009C6E6A">
        <w:rPr>
          <w:rFonts w:ascii="Arial" w:hAnsi="Arial" w:cs="Arial"/>
          <w:color w:val="4D4D4D"/>
          <w:lang w:val="en-GB"/>
        </w:rPr>
        <w:t>IED permit</w:t>
      </w:r>
      <w:r w:rsidR="00196F24" w:rsidRPr="009C6E6A">
        <w:rPr>
          <w:rFonts w:ascii="Arial" w:hAnsi="Arial" w:cs="Arial"/>
          <w:color w:val="4D4D4D"/>
          <w:lang w:val="en-GB"/>
        </w:rPr>
        <w:t>, with the one in which it infringes legal provisions and bears the penalty.</w:t>
      </w:r>
      <w:r w:rsidR="00196F24" w:rsidRPr="009C6E6A">
        <w:rPr>
          <w:rStyle w:val="FootnoteReference"/>
          <w:rFonts w:ascii="Arial" w:eastAsia="Times New Roman" w:hAnsi="Arial" w:cs="Arial"/>
          <w:color w:val="4D4D4D"/>
          <w:lang w:val="en-GB"/>
        </w:rPr>
        <w:footnoteReference w:id="14"/>
      </w:r>
    </w:p>
    <w:p w:rsidR="001D0ADC" w:rsidRPr="009C6E6A" w:rsidRDefault="001D0ADC" w:rsidP="00E23E74">
      <w:pPr>
        <w:pStyle w:val="ListParagraph"/>
        <w:spacing w:after="0" w:line="240" w:lineRule="auto"/>
        <w:jc w:val="both"/>
        <w:rPr>
          <w:rFonts w:ascii="Arial" w:hAnsi="Arial" w:cs="Arial"/>
          <w:color w:val="4D4D4D"/>
          <w:lang w:val="en-GB"/>
        </w:rPr>
      </w:pPr>
    </w:p>
    <w:p w:rsidR="0036725B" w:rsidRPr="009C6E6A" w:rsidRDefault="00196F24"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To ensure a dissuasive effect, IEL sanctions for operating without a</w:t>
      </w:r>
      <w:r w:rsidR="00B74EF9" w:rsidRPr="009C6E6A">
        <w:rPr>
          <w:rFonts w:ascii="Arial" w:hAnsi="Arial" w:cs="Arial"/>
          <w:color w:val="4D4D4D"/>
          <w:lang w:val="en-GB"/>
        </w:rPr>
        <w:t>n</w:t>
      </w:r>
      <w:r w:rsidRPr="009C6E6A">
        <w:rPr>
          <w:rFonts w:ascii="Arial" w:hAnsi="Arial" w:cs="Arial"/>
          <w:color w:val="4D4D4D"/>
          <w:lang w:val="en-GB"/>
        </w:rPr>
        <w:t xml:space="preserve"> </w:t>
      </w:r>
      <w:r w:rsidR="00B74EF9" w:rsidRPr="009C6E6A">
        <w:rPr>
          <w:rFonts w:ascii="Arial" w:hAnsi="Arial" w:cs="Arial"/>
          <w:color w:val="4D4D4D"/>
          <w:lang w:val="en-GB"/>
        </w:rPr>
        <w:t>IED permit</w:t>
      </w:r>
      <w:r w:rsidRPr="009C6E6A">
        <w:rPr>
          <w:rFonts w:ascii="Arial" w:hAnsi="Arial" w:cs="Arial"/>
          <w:color w:val="4D4D4D"/>
          <w:lang w:val="en-GB"/>
        </w:rPr>
        <w:t xml:space="preserve"> should be higher than the investment required to comply with the law. In the cases outlined in the introduction, the reason for not obtaining the required </w:t>
      </w:r>
      <w:r w:rsidR="00B74EF9" w:rsidRPr="009C6E6A">
        <w:rPr>
          <w:rFonts w:ascii="Arial" w:hAnsi="Arial" w:cs="Arial"/>
          <w:color w:val="4D4D4D"/>
          <w:lang w:val="en-GB"/>
        </w:rPr>
        <w:t>IED permit</w:t>
      </w:r>
      <w:r w:rsidRPr="009C6E6A">
        <w:rPr>
          <w:rFonts w:ascii="Arial" w:hAnsi="Arial" w:cs="Arial"/>
          <w:color w:val="4D4D4D"/>
          <w:lang w:val="en-GB"/>
        </w:rPr>
        <w:t>s is because the plant does not comply with the prescribed emission limits due to lack of refurbishment and retrofitting of the existing equipment. Upgrading the equipment in the plants can cost several million euros, much costlier than bearing a fine of 1</w:t>
      </w:r>
      <w:r w:rsidR="001D0ADC" w:rsidRPr="009C6E6A">
        <w:rPr>
          <w:rFonts w:ascii="Arial" w:hAnsi="Arial" w:cs="Arial"/>
          <w:color w:val="4D4D4D"/>
          <w:lang w:val="en-GB"/>
        </w:rPr>
        <w:t>,</w:t>
      </w:r>
      <w:r w:rsidRPr="009C6E6A">
        <w:rPr>
          <w:rFonts w:ascii="Arial" w:hAnsi="Arial" w:cs="Arial"/>
          <w:color w:val="4D4D4D"/>
          <w:lang w:val="en-GB"/>
        </w:rPr>
        <w:t xml:space="preserve">073 </w:t>
      </w:r>
      <w:r w:rsidR="000567CE" w:rsidRPr="009C6E6A">
        <w:rPr>
          <w:rFonts w:ascii="Arial" w:hAnsi="Arial" w:cs="Arial"/>
          <w:color w:val="4D4D4D"/>
          <w:lang w:val="en-GB"/>
        </w:rPr>
        <w:t>EUR</w:t>
      </w:r>
      <w:r w:rsidRPr="009C6E6A">
        <w:rPr>
          <w:rFonts w:ascii="Arial" w:hAnsi="Arial" w:cs="Arial"/>
          <w:color w:val="4D4D4D"/>
          <w:lang w:val="en-GB"/>
        </w:rPr>
        <w:t xml:space="preserve"> per year for 3 to 5 years (spread throughout the litigation).</w:t>
      </w:r>
    </w:p>
    <w:p w:rsidR="0036725B" w:rsidRPr="009C6E6A" w:rsidRDefault="0036725B" w:rsidP="00E23E74">
      <w:pPr>
        <w:pStyle w:val="ListParagraph"/>
        <w:spacing w:after="0" w:line="240" w:lineRule="auto"/>
        <w:rPr>
          <w:rFonts w:ascii="Arial" w:hAnsi="Arial" w:cs="Arial"/>
          <w:color w:val="4D4D4D"/>
          <w:lang w:val="en-GB"/>
        </w:rPr>
      </w:pPr>
    </w:p>
    <w:p w:rsidR="001D0ADC" w:rsidRPr="009C6E6A" w:rsidRDefault="00CD57FE" w:rsidP="002A2F4D">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By comparison, t</w:t>
      </w:r>
      <w:r w:rsidR="00DB7F02" w:rsidRPr="009C6E6A">
        <w:rPr>
          <w:rFonts w:ascii="Arial" w:hAnsi="Arial" w:cs="Arial"/>
          <w:color w:val="4D4D4D"/>
          <w:lang w:val="en-GB"/>
        </w:rPr>
        <w:t>he Span</w:t>
      </w:r>
      <w:r w:rsidR="00B74EF9" w:rsidRPr="009C6E6A">
        <w:rPr>
          <w:rFonts w:ascii="Arial" w:hAnsi="Arial" w:cs="Arial"/>
          <w:color w:val="4D4D4D"/>
          <w:lang w:val="en-GB"/>
        </w:rPr>
        <w:t>ish legislation implementing</w:t>
      </w:r>
      <w:r w:rsidR="00DB7F02" w:rsidRPr="009C6E6A">
        <w:rPr>
          <w:rFonts w:ascii="Arial" w:hAnsi="Arial" w:cs="Arial"/>
          <w:color w:val="4D4D4D"/>
          <w:lang w:val="en-GB"/>
        </w:rPr>
        <w:t xml:space="preserve"> Article 79</w:t>
      </w:r>
      <w:r w:rsidR="00B74EF9" w:rsidRPr="009C6E6A">
        <w:rPr>
          <w:rFonts w:ascii="Arial" w:hAnsi="Arial" w:cs="Arial"/>
          <w:color w:val="4D4D4D"/>
          <w:lang w:val="en-GB"/>
        </w:rPr>
        <w:t xml:space="preserve"> </w:t>
      </w:r>
      <w:r w:rsidR="00B74EF9" w:rsidRPr="009C6E6A">
        <w:rPr>
          <w:rFonts w:ascii="Arial" w:eastAsia="Arial Unicode MS" w:hAnsi="Arial" w:cs="Arial"/>
          <w:color w:val="4D4D4D"/>
          <w:lang w:val="en-GB"/>
        </w:rPr>
        <w:t>of the Directive</w:t>
      </w:r>
      <w:r w:rsidR="00DB7F02" w:rsidRPr="009C6E6A">
        <w:rPr>
          <w:rFonts w:ascii="Arial" w:hAnsi="Arial" w:cs="Arial"/>
          <w:color w:val="4D4D4D"/>
          <w:lang w:val="en-GB"/>
        </w:rPr>
        <w:t>, referred to above, also contains the condition that “</w:t>
      </w:r>
      <w:r w:rsidR="00DB7F02" w:rsidRPr="009C6E6A">
        <w:rPr>
          <w:rFonts w:ascii="Arial" w:eastAsia="Arial Unicode MS" w:hAnsi="Arial" w:cs="Arial"/>
          <w:i/>
          <w:color w:val="4D4D4D"/>
          <w:lang w:val="en-GB"/>
        </w:rPr>
        <w:t>when the amount of the fine is less than the benefit obtained by the commission of the infringement, the sanction shall be increased, as a maximum, up to double the amount of the benefit obtained by the offender</w:t>
      </w:r>
      <w:r w:rsidR="00DB7F02" w:rsidRPr="009C6E6A">
        <w:rPr>
          <w:rFonts w:ascii="Arial" w:eastAsia="Arial Unicode MS" w:hAnsi="Arial" w:cs="Arial"/>
          <w:color w:val="4D4D4D"/>
          <w:lang w:val="en-GB"/>
        </w:rPr>
        <w:t xml:space="preserve">.”  </w:t>
      </w:r>
      <w:r w:rsidRPr="009C6E6A">
        <w:rPr>
          <w:rFonts w:ascii="Arial" w:hAnsi="Arial" w:cs="Arial"/>
          <w:color w:val="4D4D4D"/>
          <w:lang w:val="en-GB"/>
        </w:rPr>
        <w:t>In order to achieve a deterring effect, effectively preventing coal power plant</w:t>
      </w:r>
      <w:r w:rsidR="00D148C7" w:rsidRPr="009C6E6A">
        <w:rPr>
          <w:rFonts w:ascii="Arial" w:hAnsi="Arial" w:cs="Arial"/>
          <w:color w:val="4D4D4D"/>
          <w:lang w:val="en-GB"/>
        </w:rPr>
        <w:t xml:space="preserve"> operators</w:t>
      </w:r>
      <w:r w:rsidRPr="009C6E6A">
        <w:rPr>
          <w:rFonts w:ascii="Arial" w:hAnsi="Arial" w:cs="Arial"/>
          <w:color w:val="4D4D4D"/>
          <w:lang w:val="en-GB"/>
        </w:rPr>
        <w:t xml:space="preserve"> from being in breach of the law, the penalties must have such financial consequences as to make the investment in retrofitting and upgrading old equipment more appealing for operators.</w:t>
      </w:r>
    </w:p>
    <w:p w:rsidR="00B20C01" w:rsidRPr="009C6E6A" w:rsidRDefault="00B20C01" w:rsidP="00E23E74">
      <w:pPr>
        <w:pStyle w:val="ListParagraph"/>
        <w:spacing w:after="0" w:line="240" w:lineRule="auto"/>
        <w:rPr>
          <w:rFonts w:ascii="Arial" w:hAnsi="Arial" w:cs="Arial"/>
          <w:color w:val="4D4D4D"/>
          <w:lang w:val="en-GB"/>
        </w:rPr>
      </w:pPr>
    </w:p>
    <w:p w:rsidR="003B1D0D" w:rsidRPr="009C6E6A" w:rsidRDefault="003B1D0D" w:rsidP="003B1D0D">
      <w:pPr>
        <w:autoSpaceDE w:val="0"/>
        <w:autoSpaceDN w:val="0"/>
        <w:adjustRightInd w:val="0"/>
        <w:spacing w:after="0" w:line="240" w:lineRule="auto"/>
        <w:ind w:firstLine="720"/>
        <w:jc w:val="both"/>
        <w:rPr>
          <w:rFonts w:ascii="Arial" w:hAnsi="Arial" w:cs="Arial"/>
          <w:b/>
          <w:color w:val="4D4D4D"/>
          <w:lang w:val="en-GB"/>
        </w:rPr>
      </w:pPr>
    </w:p>
    <w:p w:rsidR="00E46E67" w:rsidRPr="009C6E6A" w:rsidRDefault="00B74EF9" w:rsidP="00DD3DDB">
      <w:pPr>
        <w:autoSpaceDE w:val="0"/>
        <w:autoSpaceDN w:val="0"/>
        <w:adjustRightInd w:val="0"/>
        <w:spacing w:after="0" w:line="240" w:lineRule="auto"/>
        <w:ind w:left="720"/>
        <w:jc w:val="both"/>
        <w:rPr>
          <w:rFonts w:ascii="Arial" w:hAnsi="Arial" w:cs="Arial"/>
          <w:b/>
          <w:color w:val="4D4D4D"/>
          <w:lang w:val="en-GB"/>
        </w:rPr>
      </w:pPr>
      <w:r w:rsidRPr="009C6E6A">
        <w:rPr>
          <w:rFonts w:ascii="Arial" w:hAnsi="Arial" w:cs="Arial"/>
          <w:b/>
          <w:color w:val="4D4D4D"/>
          <w:lang w:val="en-GB"/>
        </w:rPr>
        <w:t>Penalties for</w:t>
      </w:r>
      <w:r w:rsidR="00114FA0" w:rsidRPr="009C6E6A">
        <w:rPr>
          <w:rFonts w:ascii="Arial" w:hAnsi="Arial" w:cs="Arial"/>
          <w:b/>
          <w:color w:val="4D4D4D"/>
          <w:lang w:val="en-GB"/>
        </w:rPr>
        <w:t xml:space="preserve"> non-compliance</w:t>
      </w:r>
      <w:r w:rsidR="00E46E67" w:rsidRPr="009C6E6A">
        <w:rPr>
          <w:rFonts w:ascii="Arial" w:hAnsi="Arial" w:cs="Arial"/>
          <w:b/>
          <w:color w:val="4D4D4D"/>
          <w:lang w:val="en-GB"/>
        </w:rPr>
        <w:t xml:space="preserve"> </w:t>
      </w:r>
      <w:r w:rsidR="00114FA0" w:rsidRPr="009C6E6A">
        <w:rPr>
          <w:rFonts w:ascii="Arial" w:hAnsi="Arial" w:cs="Arial"/>
          <w:b/>
          <w:color w:val="4D4D4D"/>
          <w:lang w:val="en-GB"/>
        </w:rPr>
        <w:t xml:space="preserve">are </w:t>
      </w:r>
      <w:r w:rsidR="00E46E67" w:rsidRPr="009C6E6A">
        <w:rPr>
          <w:rFonts w:ascii="Arial" w:hAnsi="Arial" w:cs="Arial"/>
          <w:b/>
          <w:color w:val="4D4D4D"/>
          <w:lang w:val="en-GB"/>
        </w:rPr>
        <w:t xml:space="preserve">not </w:t>
      </w:r>
      <w:r w:rsidR="00114FA0" w:rsidRPr="009C6E6A">
        <w:rPr>
          <w:rFonts w:ascii="Arial" w:hAnsi="Arial" w:cs="Arial"/>
          <w:b/>
          <w:color w:val="4D4D4D"/>
          <w:lang w:val="en-GB"/>
        </w:rPr>
        <w:t xml:space="preserve">analogous </w:t>
      </w:r>
      <w:r w:rsidR="00E46E67" w:rsidRPr="009C6E6A">
        <w:rPr>
          <w:rFonts w:ascii="Arial" w:hAnsi="Arial" w:cs="Arial"/>
          <w:b/>
          <w:color w:val="4D4D4D"/>
          <w:lang w:val="en-GB"/>
        </w:rPr>
        <w:t xml:space="preserve">to </w:t>
      </w:r>
      <w:r w:rsidR="00114FA0" w:rsidRPr="009C6E6A">
        <w:rPr>
          <w:rFonts w:ascii="Arial" w:hAnsi="Arial" w:cs="Arial"/>
          <w:b/>
          <w:color w:val="4D4D4D"/>
          <w:lang w:val="en-GB"/>
        </w:rPr>
        <w:t xml:space="preserve">penalties for </w:t>
      </w:r>
      <w:r w:rsidR="00E46E67" w:rsidRPr="009C6E6A">
        <w:rPr>
          <w:rFonts w:ascii="Arial" w:hAnsi="Arial" w:cs="Arial"/>
          <w:b/>
          <w:color w:val="4D4D4D"/>
          <w:lang w:val="en-GB"/>
        </w:rPr>
        <w:t xml:space="preserve">similar violations </w:t>
      </w:r>
      <w:r w:rsidR="00114FA0" w:rsidRPr="009C6E6A">
        <w:rPr>
          <w:rFonts w:ascii="Arial" w:hAnsi="Arial" w:cs="Arial"/>
          <w:b/>
          <w:color w:val="4D4D4D"/>
          <w:lang w:val="en-GB"/>
        </w:rPr>
        <w:t>of national law</w:t>
      </w:r>
    </w:p>
    <w:p w:rsidR="003B1D0D" w:rsidRPr="009C6E6A" w:rsidRDefault="003B1D0D" w:rsidP="003B1D0D">
      <w:pPr>
        <w:pStyle w:val="ListParagraph"/>
        <w:spacing w:after="0" w:line="240" w:lineRule="auto"/>
        <w:jc w:val="both"/>
        <w:rPr>
          <w:rFonts w:ascii="Arial" w:hAnsi="Arial" w:cs="Arial"/>
          <w:b/>
          <w:color w:val="4D4D4D"/>
          <w:lang w:val="en-GB"/>
        </w:rPr>
      </w:pPr>
    </w:p>
    <w:p w:rsidR="00CD57FE" w:rsidRPr="009C6E6A" w:rsidRDefault="00E46E67"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A</w:t>
      </w:r>
      <w:r w:rsidRPr="009C6E6A">
        <w:rPr>
          <w:rFonts w:ascii="Arial" w:eastAsia="Arial Unicode MS" w:hAnsi="Arial" w:cs="Arial"/>
          <w:color w:val="4D4D4D"/>
          <w:lang w:val="en-GB"/>
        </w:rPr>
        <w:t xml:space="preserve">ccording to the case-law of the </w:t>
      </w:r>
      <w:r w:rsidRPr="009C6E6A">
        <w:rPr>
          <w:rFonts w:ascii="Arial" w:hAnsi="Arial" w:cs="Arial"/>
          <w:color w:val="4D4D4D"/>
          <w:lang w:val="en-GB"/>
        </w:rPr>
        <w:t>Court of Justice of the European Union</w:t>
      </w:r>
      <w:r w:rsidRPr="009C6E6A">
        <w:rPr>
          <w:rStyle w:val="FootnoteReference"/>
          <w:rFonts w:ascii="Arial" w:hAnsi="Arial" w:cs="Arial"/>
          <w:color w:val="4D4D4D"/>
          <w:lang w:val="en-GB"/>
        </w:rPr>
        <w:footnoteReference w:id="15"/>
      </w:r>
      <w:r w:rsidRPr="009C6E6A">
        <w:rPr>
          <w:rFonts w:ascii="Arial" w:eastAsia="Arial Unicode MS" w:hAnsi="Arial" w:cs="Arial"/>
          <w:color w:val="4D4D4D"/>
          <w:lang w:val="en-GB"/>
        </w:rPr>
        <w:t>, “</w:t>
      </w:r>
      <w:r w:rsidRPr="009C6E6A">
        <w:rPr>
          <w:rFonts w:ascii="Arial" w:eastAsia="Arial Unicode MS" w:hAnsi="Arial" w:cs="Arial"/>
          <w:i/>
          <w:color w:val="4D4D4D"/>
          <w:lang w:val="en-GB"/>
        </w:rPr>
        <w:t>while the choice of penalties remains within their discretion, Member States must ensure in particular that infringements of Community law are penalised under conditions, both procedural and substantive, which are analogous to those applicable to infringements of national law of a similar nature and importance and which, in any event, make the penalty effective, proportionate and dissuasive</w:t>
      </w:r>
      <w:r w:rsidRPr="009C6E6A">
        <w:rPr>
          <w:rFonts w:ascii="Arial" w:eastAsia="Arial Unicode MS" w:hAnsi="Arial" w:cs="Arial"/>
          <w:color w:val="4D4D4D"/>
          <w:lang w:val="en-GB"/>
        </w:rPr>
        <w:t>”.</w:t>
      </w:r>
      <w:r w:rsidR="002C4D89" w:rsidRPr="009C6E6A">
        <w:rPr>
          <w:rFonts w:ascii="Arial" w:eastAsia="Arial Unicode MS" w:hAnsi="Arial" w:cs="Arial"/>
          <w:color w:val="4D4D4D"/>
          <w:lang w:val="en-GB"/>
        </w:rPr>
        <w:t xml:space="preserve"> </w:t>
      </w:r>
    </w:p>
    <w:p w:rsidR="00CD57FE" w:rsidRPr="009C6E6A" w:rsidRDefault="00CD57FE" w:rsidP="00E23E74">
      <w:pPr>
        <w:pStyle w:val="ListParagraph"/>
        <w:spacing w:after="0" w:line="240" w:lineRule="auto"/>
        <w:jc w:val="both"/>
        <w:rPr>
          <w:rFonts w:ascii="Arial" w:hAnsi="Arial" w:cs="Arial"/>
          <w:b/>
          <w:color w:val="4D4D4D"/>
          <w:lang w:val="en-GB"/>
        </w:rPr>
      </w:pPr>
    </w:p>
    <w:p w:rsidR="00CD57FE" w:rsidRPr="009C6E6A" w:rsidRDefault="00CD57FE"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I</w:t>
      </w:r>
      <w:r w:rsidR="00E46E67" w:rsidRPr="009C6E6A">
        <w:rPr>
          <w:rFonts w:ascii="Arial" w:hAnsi="Arial" w:cs="Arial"/>
          <w:color w:val="4D4D4D"/>
          <w:lang w:val="en-GB"/>
        </w:rPr>
        <w:t xml:space="preserve">t is useful to compare a similar offence and the applicable penalty under national law to comprehend what may be considered effective, proportionate and dissuasive. </w:t>
      </w:r>
      <w:r w:rsidRPr="009C6E6A">
        <w:rPr>
          <w:rFonts w:ascii="Arial" w:hAnsi="Arial" w:cs="Arial"/>
          <w:color w:val="4D4D4D"/>
          <w:lang w:val="en-GB"/>
        </w:rPr>
        <w:t xml:space="preserve">We will compare the offence of operating a plant without a valid </w:t>
      </w:r>
      <w:r w:rsidR="00B74EF9" w:rsidRPr="009C6E6A">
        <w:rPr>
          <w:rFonts w:ascii="Arial" w:hAnsi="Arial" w:cs="Arial"/>
          <w:color w:val="4D4D4D"/>
          <w:lang w:val="en-GB"/>
        </w:rPr>
        <w:t>IED permit</w:t>
      </w:r>
      <w:r w:rsidRPr="009C6E6A">
        <w:rPr>
          <w:rFonts w:ascii="Arial" w:hAnsi="Arial" w:cs="Arial"/>
          <w:color w:val="4D4D4D"/>
          <w:lang w:val="en-GB"/>
        </w:rPr>
        <w:t xml:space="preserve"> to the offence of operating a plant after its </w:t>
      </w:r>
      <w:r w:rsidR="00B74EF9" w:rsidRPr="009C6E6A">
        <w:rPr>
          <w:rFonts w:ascii="Arial" w:hAnsi="Arial" w:cs="Arial"/>
          <w:color w:val="4D4D4D"/>
          <w:lang w:val="en-GB"/>
        </w:rPr>
        <w:t>IED permit</w:t>
      </w:r>
      <w:r w:rsidRPr="009C6E6A">
        <w:rPr>
          <w:rFonts w:ascii="Arial" w:hAnsi="Arial" w:cs="Arial"/>
          <w:color w:val="4D4D4D"/>
          <w:lang w:val="en-GB"/>
        </w:rPr>
        <w:t xml:space="preserve"> </w:t>
      </w:r>
      <w:r w:rsidR="00F9570E" w:rsidRPr="009C6E6A">
        <w:rPr>
          <w:rFonts w:ascii="Arial" w:hAnsi="Arial" w:cs="Arial"/>
          <w:color w:val="4D4D4D"/>
          <w:lang w:val="en-GB"/>
        </w:rPr>
        <w:t xml:space="preserve">is </w:t>
      </w:r>
      <w:r w:rsidRPr="009C6E6A">
        <w:rPr>
          <w:rFonts w:ascii="Arial" w:hAnsi="Arial" w:cs="Arial"/>
          <w:color w:val="4D4D4D"/>
          <w:lang w:val="en-GB"/>
        </w:rPr>
        <w:t xml:space="preserve">suspended. </w:t>
      </w:r>
    </w:p>
    <w:p w:rsidR="00CD57FE" w:rsidRPr="009C6E6A" w:rsidRDefault="00CD57FE" w:rsidP="00E23E74">
      <w:pPr>
        <w:pStyle w:val="ListParagraph"/>
        <w:spacing w:after="0" w:line="240" w:lineRule="auto"/>
        <w:rPr>
          <w:rFonts w:ascii="Arial" w:hAnsi="Arial" w:cs="Arial"/>
          <w:color w:val="4D4D4D"/>
          <w:lang w:val="en-GB"/>
        </w:rPr>
      </w:pPr>
    </w:p>
    <w:p w:rsidR="00B548C0" w:rsidRPr="009C6E6A" w:rsidRDefault="00B548C0" w:rsidP="00B548C0">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 xml:space="preserve">The </w:t>
      </w:r>
      <w:r w:rsidRPr="009C6E6A">
        <w:rPr>
          <w:rFonts w:ascii="Arial" w:eastAsia="Arial Unicode MS" w:hAnsi="Arial" w:cs="Arial"/>
          <w:color w:val="4D4D4D"/>
          <w:lang w:val="en-GB"/>
        </w:rPr>
        <w:t>Environmental Protection Act – Emergency Government Ordinance 195/2005 states under Article 98 paragraph (2) letter c) that continuing an activity after an IED permit has been suspended for failing to observe the conditions stated therein, constitutes a criminal offence, punishable by imprisonment of 6 months to 3 years or a criminal fine. The suspension of the permit itself is considered an administrative measure rather than an administrative sanction for not complying with the legal requirements. Administrative measures of this nature cannot be automatically suspended simply by challenging them in court.</w:t>
      </w:r>
    </w:p>
    <w:p w:rsidR="00B548C0" w:rsidRPr="009C6E6A" w:rsidRDefault="00B548C0" w:rsidP="00B548C0">
      <w:pPr>
        <w:spacing w:after="0" w:line="240" w:lineRule="auto"/>
        <w:jc w:val="both"/>
        <w:rPr>
          <w:rFonts w:ascii="Arial" w:eastAsia="Arial Unicode MS" w:hAnsi="Arial" w:cs="Arial"/>
          <w:color w:val="4D4D4D"/>
          <w:lang w:val="en-GB"/>
        </w:rPr>
      </w:pPr>
    </w:p>
    <w:p w:rsidR="00B548C0" w:rsidRPr="009C6E6A" w:rsidRDefault="00B548C0" w:rsidP="00B548C0">
      <w:pPr>
        <w:pStyle w:val="ListParagraph"/>
        <w:numPr>
          <w:ilvl w:val="0"/>
          <w:numId w:val="41"/>
        </w:numPr>
        <w:spacing w:after="0" w:line="240" w:lineRule="auto"/>
        <w:jc w:val="both"/>
        <w:rPr>
          <w:rFonts w:ascii="Arial" w:hAnsi="Arial" w:cs="Arial"/>
          <w:b/>
          <w:color w:val="4D4D4D"/>
          <w:lang w:val="en-GB"/>
        </w:rPr>
      </w:pPr>
      <w:r w:rsidRPr="009C6E6A">
        <w:rPr>
          <w:rFonts w:ascii="Arial" w:eastAsia="Arial Unicode MS" w:hAnsi="Arial" w:cs="Arial"/>
          <w:color w:val="4D4D4D"/>
          <w:lang w:val="en-GB"/>
        </w:rPr>
        <w:t xml:space="preserve">As explained above, operating a plant without a valid permit can result in the </w:t>
      </w:r>
      <w:r w:rsidRPr="009C6E6A">
        <w:rPr>
          <w:rFonts w:ascii="Arial" w:hAnsi="Arial" w:cs="Arial"/>
          <w:color w:val="4D4D4D"/>
          <w:lang w:val="en-GB"/>
        </w:rPr>
        <w:t xml:space="preserve">remedial action of suspending the activity of the offender (this is considered an administrative sanction, as opposed to the suspension of an existing permit, presented above). </w:t>
      </w:r>
      <w:r w:rsidRPr="009C6E6A">
        <w:rPr>
          <w:rFonts w:ascii="Arial" w:eastAsia="Arial Unicode MS" w:hAnsi="Arial" w:cs="Arial"/>
          <w:color w:val="4D4D4D"/>
          <w:lang w:val="en-GB"/>
        </w:rPr>
        <w:t xml:space="preserve">Administrative sanctions are subject to automatic suspension upon being challenged in court, and are therefore rendered inoperable. In practice, administrative sanctions are always challenged in court for the offence of operating without an IED permit, as detailed in section C. </w:t>
      </w:r>
    </w:p>
    <w:p w:rsidR="00AB35CD" w:rsidRPr="009C6E6A" w:rsidRDefault="00AB35CD" w:rsidP="00E23E74">
      <w:pPr>
        <w:pStyle w:val="ListParagraph"/>
        <w:spacing w:after="0" w:line="240" w:lineRule="auto"/>
        <w:rPr>
          <w:rFonts w:ascii="Arial" w:eastAsia="Arial Unicode MS" w:hAnsi="Arial" w:cs="Arial"/>
          <w:color w:val="4D4D4D"/>
          <w:lang w:val="en-GB"/>
        </w:rPr>
      </w:pPr>
    </w:p>
    <w:p w:rsidR="006627A6" w:rsidRPr="009C6E6A" w:rsidRDefault="00E46E67" w:rsidP="00E23E74">
      <w:pPr>
        <w:pStyle w:val="ListParagraph"/>
        <w:numPr>
          <w:ilvl w:val="0"/>
          <w:numId w:val="41"/>
        </w:numPr>
        <w:spacing w:after="0" w:line="240" w:lineRule="auto"/>
        <w:jc w:val="both"/>
        <w:rPr>
          <w:rFonts w:ascii="Arial" w:hAnsi="Arial" w:cs="Arial"/>
          <w:b/>
          <w:color w:val="4D4D4D"/>
          <w:lang w:val="en-GB"/>
        </w:rPr>
      </w:pPr>
      <w:r w:rsidRPr="009C6E6A">
        <w:rPr>
          <w:rFonts w:ascii="Arial" w:eastAsia="Arial Unicode MS" w:hAnsi="Arial" w:cs="Arial"/>
          <w:color w:val="4D4D4D"/>
          <w:lang w:val="en-GB"/>
        </w:rPr>
        <w:t>Accordingly</w:t>
      </w:r>
      <w:r w:rsidR="00A1580E" w:rsidRPr="009C6E6A">
        <w:rPr>
          <w:rFonts w:ascii="Arial" w:eastAsia="Arial Unicode MS" w:hAnsi="Arial" w:cs="Arial"/>
          <w:color w:val="4D4D4D"/>
          <w:lang w:val="en-GB"/>
        </w:rPr>
        <w:t>,</w:t>
      </w:r>
      <w:r w:rsidRPr="009C6E6A">
        <w:rPr>
          <w:rFonts w:ascii="Arial" w:eastAsia="Arial Unicode MS" w:hAnsi="Arial" w:cs="Arial"/>
          <w:color w:val="4D4D4D"/>
          <w:lang w:val="en-GB"/>
        </w:rPr>
        <w:t xml:space="preserve"> an operator functioning with a valid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but in breach thereof could see its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suspended and any attempt to continue the activity would be considered a criminal offence, possibly punishable with imprisonment, while the operator functioning without any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could avoid the remedial measure of suspension by simply challenging such decision in court, as detailed below</w:t>
      </w:r>
      <w:r w:rsidR="00D24D42" w:rsidRPr="009C6E6A">
        <w:rPr>
          <w:rFonts w:ascii="Arial" w:eastAsia="Arial Unicode MS" w:hAnsi="Arial" w:cs="Arial"/>
          <w:color w:val="4D4D4D"/>
          <w:lang w:val="en-GB"/>
        </w:rPr>
        <w:t>, and would not be subject to criminal punishments such as imprisonment</w:t>
      </w:r>
      <w:r w:rsidRPr="009C6E6A">
        <w:rPr>
          <w:rFonts w:ascii="Arial" w:eastAsia="Arial Unicode MS" w:hAnsi="Arial" w:cs="Arial"/>
          <w:color w:val="4D4D4D"/>
          <w:lang w:val="en-GB"/>
        </w:rPr>
        <w:t>.</w:t>
      </w:r>
      <w:r w:rsidR="00F9570E" w:rsidRPr="009C6E6A">
        <w:rPr>
          <w:rFonts w:ascii="Arial" w:hAnsi="Arial" w:cs="Arial"/>
          <w:color w:val="4D4D4D"/>
          <w:lang w:val="en-GB"/>
        </w:rPr>
        <w:t xml:space="preserve">  </w:t>
      </w:r>
    </w:p>
    <w:p w:rsidR="00114FA0" w:rsidRPr="009C6E6A" w:rsidRDefault="00114FA0" w:rsidP="00114FA0">
      <w:pPr>
        <w:spacing w:after="0" w:line="240" w:lineRule="auto"/>
        <w:jc w:val="both"/>
        <w:rPr>
          <w:rFonts w:ascii="Arial" w:hAnsi="Arial" w:cs="Arial"/>
          <w:b/>
          <w:color w:val="4D4D4D"/>
          <w:lang w:val="en-GB"/>
        </w:rPr>
      </w:pPr>
    </w:p>
    <w:p w:rsidR="00114FA0" w:rsidRPr="009C6E6A" w:rsidRDefault="00114FA0" w:rsidP="00114FA0">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There is also a clear contrast between the penalties for non-compliance with the obligation to hold an IED permit and violations of other requirements of national law that are seemingly of much less vital importance for the health of the nation (and other Member States)</w:t>
      </w:r>
      <w:r w:rsidR="00D24D42" w:rsidRPr="009C6E6A">
        <w:rPr>
          <w:rFonts w:ascii="Arial" w:hAnsi="Arial" w:cs="Arial"/>
          <w:color w:val="4D4D4D"/>
          <w:lang w:val="en-GB"/>
        </w:rPr>
        <w:t>.</w:t>
      </w:r>
      <w:r w:rsidRPr="009C6E6A">
        <w:rPr>
          <w:rFonts w:ascii="Arial" w:hAnsi="Arial" w:cs="Arial"/>
          <w:color w:val="4D4D4D"/>
          <w:lang w:val="en-GB"/>
        </w:rPr>
        <w:t xml:space="preserve"> </w:t>
      </w:r>
      <w:r w:rsidR="00D24D42" w:rsidRPr="009C6E6A">
        <w:rPr>
          <w:rFonts w:ascii="Arial" w:hAnsi="Arial" w:cs="Arial"/>
          <w:color w:val="4D4D4D"/>
          <w:lang w:val="en-GB"/>
        </w:rPr>
        <w:t xml:space="preserve">This </w:t>
      </w:r>
      <w:r w:rsidRPr="009C6E6A">
        <w:rPr>
          <w:rFonts w:ascii="Arial" w:hAnsi="Arial" w:cs="Arial"/>
          <w:color w:val="4D4D4D"/>
          <w:lang w:val="en-GB"/>
        </w:rPr>
        <w:t>demonstrates a failure to ensure that violations of European law are subject to analogous penalties to violations of national law.</w:t>
      </w:r>
    </w:p>
    <w:p w:rsidR="00114FA0" w:rsidRPr="009C6E6A" w:rsidRDefault="00114FA0" w:rsidP="00114FA0">
      <w:pPr>
        <w:pStyle w:val="ListParagraph"/>
        <w:spacing w:after="0" w:line="240" w:lineRule="auto"/>
        <w:jc w:val="both"/>
        <w:rPr>
          <w:rFonts w:ascii="Arial" w:hAnsi="Arial" w:cs="Arial"/>
          <w:color w:val="4D4D4D"/>
          <w:lang w:val="en-GB"/>
        </w:rPr>
      </w:pPr>
    </w:p>
    <w:p w:rsidR="00114FA0" w:rsidRPr="009C6E6A" w:rsidRDefault="00114FA0" w:rsidP="00114FA0">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An example is the Broadcasting Act 504/2002 which sets forth sanctions of up to 200,000 Lei (42,920 EUR), twice as much as the maximum set forth by the IEL. The fine is applied to infringements against broadcasting licences, such as broadcasting cinematographic works outside the agreed timeframes, or using commercial broadcasting with concealed advertising, etc. It appears that infringements against national legal provisions that do not aim to transpose European Directives and that protect individual rights are of far less importance than the ones protected by the </w:t>
      </w:r>
      <w:r w:rsidR="00B74EF9" w:rsidRPr="009C6E6A">
        <w:rPr>
          <w:rFonts w:ascii="Arial" w:hAnsi="Arial" w:cs="Arial"/>
          <w:color w:val="4D4D4D"/>
          <w:lang w:val="en-GB"/>
        </w:rPr>
        <w:t>Directive</w:t>
      </w:r>
      <w:r w:rsidRPr="009C6E6A">
        <w:rPr>
          <w:rFonts w:ascii="Arial" w:hAnsi="Arial" w:cs="Arial"/>
          <w:color w:val="4D4D4D"/>
          <w:lang w:val="en-GB"/>
        </w:rPr>
        <w:t>, resulting in weaker enforcement of provisions of EU Law.</w:t>
      </w:r>
    </w:p>
    <w:p w:rsidR="00114FA0" w:rsidRPr="009C6E6A" w:rsidRDefault="00114FA0" w:rsidP="00114FA0">
      <w:pPr>
        <w:spacing w:after="0" w:line="240" w:lineRule="auto"/>
        <w:jc w:val="both"/>
        <w:rPr>
          <w:rFonts w:ascii="Arial" w:eastAsia="Arial Unicode MS" w:hAnsi="Arial" w:cs="Arial"/>
          <w:color w:val="4D4D4D"/>
          <w:lang w:val="en-GB"/>
        </w:rPr>
      </w:pPr>
    </w:p>
    <w:p w:rsidR="006627A6" w:rsidRPr="00A043F8" w:rsidRDefault="00E46E67" w:rsidP="00A043F8">
      <w:pPr>
        <w:pStyle w:val="ListParagraph"/>
        <w:numPr>
          <w:ilvl w:val="0"/>
          <w:numId w:val="41"/>
        </w:numPr>
        <w:spacing w:after="0" w:line="240" w:lineRule="auto"/>
        <w:jc w:val="both"/>
        <w:rPr>
          <w:rFonts w:ascii="Arial" w:hAnsi="Arial" w:cs="Arial"/>
          <w:b/>
          <w:color w:val="4D4D4D"/>
          <w:lang w:val="en-GB"/>
        </w:rPr>
      </w:pPr>
      <w:r w:rsidRPr="009C6E6A">
        <w:rPr>
          <w:rFonts w:ascii="Arial" w:eastAsia="Arial Unicode MS" w:hAnsi="Arial" w:cs="Arial"/>
          <w:color w:val="4D4D4D"/>
          <w:lang w:val="en-GB"/>
        </w:rPr>
        <w:t xml:space="preserve">Consequently, when compared to infringements of </w:t>
      </w:r>
      <w:r w:rsidR="006627A6" w:rsidRPr="009C6E6A">
        <w:rPr>
          <w:rFonts w:ascii="Arial" w:eastAsia="Arial Unicode MS" w:hAnsi="Arial" w:cs="Arial"/>
          <w:color w:val="4D4D4D"/>
          <w:lang w:val="en-GB"/>
        </w:rPr>
        <w:t>similar nature and importance</w:t>
      </w:r>
      <w:r w:rsidRPr="009C6E6A">
        <w:rPr>
          <w:rFonts w:ascii="Arial" w:eastAsia="Arial Unicode MS" w:hAnsi="Arial" w:cs="Arial"/>
          <w:color w:val="4D4D4D"/>
          <w:lang w:val="en-GB"/>
        </w:rPr>
        <w:t>, the act of operating a plant or installation without a</w:t>
      </w:r>
      <w:r w:rsidR="00B74EF9" w:rsidRPr="009C6E6A">
        <w:rPr>
          <w:rFonts w:ascii="Arial" w:eastAsia="Arial Unicode MS" w:hAnsi="Arial" w:cs="Arial"/>
          <w:color w:val="4D4D4D"/>
          <w:lang w:val="en-GB"/>
        </w:rPr>
        <w:t>n</w:t>
      </w:r>
      <w:r w:rsidRPr="009C6E6A">
        <w:rPr>
          <w:rFonts w:ascii="Arial" w:eastAsia="Arial Unicode MS" w:hAnsi="Arial" w:cs="Arial"/>
          <w:color w:val="4D4D4D"/>
          <w:lang w:val="en-GB"/>
        </w:rPr>
        <w:t xml:space="preserve"> </w:t>
      </w:r>
      <w:r w:rsidR="00B74EF9" w:rsidRPr="009C6E6A">
        <w:rPr>
          <w:rFonts w:ascii="Arial" w:eastAsia="Arial Unicode MS" w:hAnsi="Arial" w:cs="Arial"/>
          <w:color w:val="4D4D4D"/>
          <w:lang w:val="en-GB"/>
        </w:rPr>
        <w:t>IED permit</w:t>
      </w:r>
      <w:r w:rsidRPr="009C6E6A">
        <w:rPr>
          <w:rFonts w:ascii="Arial" w:eastAsia="Arial Unicode MS" w:hAnsi="Arial" w:cs="Arial"/>
          <w:color w:val="4D4D4D"/>
          <w:lang w:val="en-GB"/>
        </w:rPr>
        <w:t xml:space="preserve"> altogether is met with far less serious and strict penalties, more precisely a virtually inoperable suspension of activity and a low administrative fine which can be further reduced. For all these reasons it is obvious that infringements of the Directive are not sanctioned with </w:t>
      </w:r>
      <w:r w:rsidRPr="009C6E6A">
        <w:rPr>
          <w:rFonts w:ascii="Arial" w:eastAsia="Arial Unicode MS" w:hAnsi="Arial" w:cs="Arial"/>
          <w:i/>
          <w:color w:val="4D4D4D"/>
          <w:lang w:val="en-GB"/>
        </w:rPr>
        <w:t>effective, proportionate and dissuasive</w:t>
      </w:r>
      <w:r w:rsidRPr="009C6E6A">
        <w:rPr>
          <w:rFonts w:ascii="Arial" w:eastAsia="Arial Unicode MS" w:hAnsi="Arial" w:cs="Arial"/>
          <w:color w:val="4D4D4D"/>
          <w:lang w:val="en-GB"/>
        </w:rPr>
        <w:t xml:space="preserve"> penalties.</w:t>
      </w:r>
    </w:p>
    <w:p w:rsidR="00A043F8" w:rsidRPr="00A043F8" w:rsidRDefault="00A043F8" w:rsidP="00A043F8">
      <w:pPr>
        <w:pStyle w:val="ListParagraph"/>
        <w:rPr>
          <w:rFonts w:ascii="Arial" w:hAnsi="Arial" w:cs="Arial"/>
          <w:b/>
          <w:color w:val="4D4D4D"/>
          <w:lang w:val="en-GB"/>
        </w:rPr>
      </w:pPr>
    </w:p>
    <w:p w:rsidR="00A043F8" w:rsidRPr="00A043F8" w:rsidRDefault="00A043F8" w:rsidP="00A043F8">
      <w:pPr>
        <w:pStyle w:val="ListParagraph"/>
        <w:spacing w:after="0" w:line="240" w:lineRule="auto"/>
        <w:jc w:val="both"/>
        <w:rPr>
          <w:rFonts w:ascii="Arial" w:hAnsi="Arial" w:cs="Arial"/>
          <w:b/>
          <w:color w:val="4D4D4D"/>
          <w:lang w:val="en-GB"/>
        </w:rPr>
      </w:pPr>
    </w:p>
    <w:p w:rsidR="006627A6" w:rsidRPr="009C6E6A" w:rsidRDefault="006627A6" w:rsidP="00E23E74">
      <w:pPr>
        <w:pStyle w:val="ListParagraph"/>
        <w:spacing w:after="0" w:line="240" w:lineRule="auto"/>
        <w:jc w:val="both"/>
        <w:rPr>
          <w:rFonts w:ascii="Arial" w:hAnsi="Arial" w:cs="Arial"/>
          <w:b/>
          <w:color w:val="4D4D4D"/>
          <w:lang w:val="en-GB"/>
        </w:rPr>
      </w:pPr>
    </w:p>
    <w:p w:rsidR="00652FFC" w:rsidRPr="009C6E6A" w:rsidRDefault="0003122C" w:rsidP="00E23E74">
      <w:pPr>
        <w:pStyle w:val="ListParagraph"/>
        <w:numPr>
          <w:ilvl w:val="0"/>
          <w:numId w:val="33"/>
        </w:numPr>
        <w:autoSpaceDE w:val="0"/>
        <w:autoSpaceDN w:val="0"/>
        <w:adjustRightInd w:val="0"/>
        <w:spacing w:after="0" w:line="240" w:lineRule="auto"/>
        <w:jc w:val="both"/>
        <w:rPr>
          <w:rFonts w:ascii="Arial" w:hAnsi="Arial" w:cs="Arial"/>
          <w:b/>
          <w:color w:val="4D4D4D"/>
          <w:lang w:val="en-GB"/>
        </w:rPr>
      </w:pPr>
      <w:r w:rsidRPr="009C6E6A">
        <w:rPr>
          <w:rFonts w:ascii="Arial" w:hAnsi="Arial" w:cs="Arial"/>
          <w:b/>
          <w:color w:val="4D4D4D"/>
          <w:lang w:val="en-GB"/>
        </w:rPr>
        <w:t xml:space="preserve">Implementation failure: </w:t>
      </w:r>
      <w:r w:rsidR="004F4B2E" w:rsidRPr="009C6E6A">
        <w:rPr>
          <w:rFonts w:ascii="Arial" w:hAnsi="Arial" w:cs="Arial"/>
          <w:b/>
          <w:color w:val="4D4D4D"/>
          <w:lang w:val="en-GB"/>
        </w:rPr>
        <w:t>Failure to enforce the existing legislation in a coherent manner on an administrative level</w:t>
      </w:r>
    </w:p>
    <w:p w:rsidR="00607B0F" w:rsidRPr="009C6E6A" w:rsidRDefault="00607B0F" w:rsidP="00607B0F">
      <w:pPr>
        <w:pStyle w:val="ListParagraph"/>
        <w:autoSpaceDE w:val="0"/>
        <w:autoSpaceDN w:val="0"/>
        <w:adjustRightInd w:val="0"/>
        <w:spacing w:after="0" w:line="240" w:lineRule="auto"/>
        <w:jc w:val="both"/>
        <w:rPr>
          <w:rFonts w:ascii="Arial" w:hAnsi="Arial" w:cs="Arial"/>
          <w:b/>
          <w:color w:val="4D4D4D"/>
          <w:lang w:val="en-GB"/>
        </w:rPr>
      </w:pPr>
    </w:p>
    <w:p w:rsidR="009114E5" w:rsidRPr="009C6E6A" w:rsidRDefault="009114E5" w:rsidP="00607B0F">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Control bodies are too permissive as regards c</w:t>
      </w:r>
      <w:r w:rsidR="00B74EF9" w:rsidRPr="009C6E6A">
        <w:rPr>
          <w:rFonts w:ascii="Arial" w:hAnsi="Arial" w:cs="Arial"/>
          <w:color w:val="4D4D4D"/>
          <w:lang w:val="en-GB"/>
        </w:rPr>
        <w:t>ompanies functioning without an</w:t>
      </w:r>
      <w:r w:rsidRPr="009C6E6A">
        <w:rPr>
          <w:rFonts w:ascii="Arial" w:hAnsi="Arial" w:cs="Arial"/>
          <w:color w:val="4D4D4D"/>
          <w:lang w:val="en-GB"/>
        </w:rPr>
        <w:t xml:space="preserve"> </w:t>
      </w:r>
      <w:r w:rsidR="00B74EF9" w:rsidRPr="009C6E6A">
        <w:rPr>
          <w:rFonts w:ascii="Arial" w:hAnsi="Arial" w:cs="Arial"/>
          <w:color w:val="4D4D4D"/>
          <w:lang w:val="en-GB"/>
        </w:rPr>
        <w:t>IED permit</w:t>
      </w:r>
      <w:r w:rsidRPr="009C6E6A">
        <w:rPr>
          <w:rFonts w:ascii="Arial" w:hAnsi="Arial" w:cs="Arial"/>
          <w:color w:val="4D4D4D"/>
          <w:lang w:val="en-GB"/>
        </w:rPr>
        <w:t xml:space="preserve">. In order for penalties to fulfil the Directive’s criteria and to be effective and dissuasive, a strict enforcement is required rather than a “soft approach”. </w:t>
      </w:r>
    </w:p>
    <w:p w:rsidR="00607B0F" w:rsidRPr="009C6E6A" w:rsidRDefault="00607B0F" w:rsidP="00607B0F">
      <w:pPr>
        <w:pStyle w:val="ListParagraph"/>
        <w:spacing w:after="0" w:line="240" w:lineRule="auto"/>
        <w:jc w:val="both"/>
        <w:rPr>
          <w:rFonts w:ascii="Arial" w:hAnsi="Arial" w:cs="Arial"/>
          <w:b/>
          <w:color w:val="4D4D4D"/>
          <w:lang w:val="en-GB"/>
        </w:rPr>
      </w:pPr>
    </w:p>
    <w:p w:rsidR="00E735EC" w:rsidRPr="009C6E6A" w:rsidRDefault="0065093F" w:rsidP="00E23E74">
      <w:pPr>
        <w:autoSpaceDE w:val="0"/>
        <w:autoSpaceDN w:val="0"/>
        <w:adjustRightInd w:val="0"/>
        <w:spacing w:after="0" w:line="240" w:lineRule="auto"/>
        <w:ind w:firstLine="360"/>
        <w:jc w:val="both"/>
        <w:rPr>
          <w:rFonts w:ascii="Arial" w:hAnsi="Arial" w:cs="Arial"/>
          <w:b/>
          <w:color w:val="4D4D4D"/>
          <w:lang w:val="en-GB"/>
        </w:rPr>
      </w:pPr>
      <w:r w:rsidRPr="009C6E6A">
        <w:rPr>
          <w:rFonts w:ascii="Arial" w:hAnsi="Arial" w:cs="Arial"/>
          <w:b/>
          <w:color w:val="4D4D4D"/>
          <w:lang w:val="en-GB"/>
        </w:rPr>
        <w:t xml:space="preserve">Plants </w:t>
      </w:r>
      <w:r w:rsidR="00E735EC" w:rsidRPr="009C6E6A">
        <w:rPr>
          <w:rFonts w:ascii="Arial" w:hAnsi="Arial" w:cs="Arial"/>
          <w:b/>
          <w:color w:val="4D4D4D"/>
          <w:lang w:val="en-GB"/>
        </w:rPr>
        <w:t>are subject to a single penalty</w:t>
      </w:r>
    </w:p>
    <w:p w:rsidR="003B1D0D" w:rsidRPr="009C6E6A" w:rsidRDefault="003B1D0D" w:rsidP="00E23E74">
      <w:pPr>
        <w:autoSpaceDE w:val="0"/>
        <w:autoSpaceDN w:val="0"/>
        <w:adjustRightInd w:val="0"/>
        <w:spacing w:after="0" w:line="240" w:lineRule="auto"/>
        <w:ind w:firstLine="360"/>
        <w:jc w:val="both"/>
        <w:rPr>
          <w:rFonts w:ascii="Arial" w:hAnsi="Arial" w:cs="Arial"/>
          <w:b/>
          <w:color w:val="4D4D4D"/>
          <w:lang w:val="en-GB"/>
        </w:rPr>
      </w:pPr>
    </w:p>
    <w:p w:rsidR="0065093F" w:rsidRPr="009C6E6A" w:rsidRDefault="0065093F"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Despite the extremely low levels of administrative fines set forth by the IEL, some </w:t>
      </w:r>
      <w:r w:rsidR="00114FA0" w:rsidRPr="009C6E6A">
        <w:rPr>
          <w:rFonts w:ascii="Arial" w:hAnsi="Arial" w:cs="Arial"/>
          <w:color w:val="4D4D4D"/>
          <w:lang w:val="en-GB"/>
        </w:rPr>
        <w:t xml:space="preserve">degree of </w:t>
      </w:r>
      <w:r w:rsidRPr="009C6E6A">
        <w:rPr>
          <w:rFonts w:ascii="Arial" w:hAnsi="Arial" w:cs="Arial"/>
          <w:color w:val="4D4D4D"/>
          <w:lang w:val="en-GB"/>
        </w:rPr>
        <w:t xml:space="preserve">effectiveness and dissuasiveness could be achieved if </w:t>
      </w:r>
      <w:r w:rsidR="008168C7" w:rsidRPr="009C6E6A">
        <w:rPr>
          <w:rFonts w:ascii="Arial" w:hAnsi="Arial" w:cs="Arial"/>
          <w:color w:val="4D4D4D"/>
          <w:lang w:val="en-GB"/>
        </w:rPr>
        <w:t xml:space="preserve">the </w:t>
      </w:r>
      <w:r w:rsidR="00114FA0" w:rsidRPr="009C6E6A">
        <w:rPr>
          <w:rFonts w:ascii="Arial" w:hAnsi="Arial" w:cs="Arial"/>
          <w:color w:val="4D4D4D"/>
          <w:lang w:val="en-GB"/>
        </w:rPr>
        <w:t xml:space="preserve">relevant </w:t>
      </w:r>
      <w:r w:rsidR="00422233" w:rsidRPr="009C6E6A">
        <w:rPr>
          <w:rFonts w:ascii="Arial" w:hAnsi="Arial" w:cs="Arial"/>
          <w:color w:val="4D4D4D"/>
          <w:lang w:val="en-GB"/>
        </w:rPr>
        <w:t>enforcement bodies</w:t>
      </w:r>
      <w:r w:rsidR="008168C7" w:rsidRPr="009C6E6A">
        <w:rPr>
          <w:rFonts w:ascii="Arial" w:hAnsi="Arial" w:cs="Arial"/>
          <w:color w:val="4D4D4D"/>
          <w:lang w:val="en-GB"/>
        </w:rPr>
        <w:t xml:space="preserve">, </w:t>
      </w:r>
      <w:r w:rsidR="00422233" w:rsidRPr="009C6E6A">
        <w:rPr>
          <w:rFonts w:ascii="Arial" w:hAnsi="Arial" w:cs="Arial"/>
          <w:color w:val="4D4D4D"/>
          <w:lang w:val="en-GB"/>
        </w:rPr>
        <w:t xml:space="preserve">in particular </w:t>
      </w:r>
      <w:r w:rsidR="008168C7" w:rsidRPr="009C6E6A">
        <w:rPr>
          <w:rFonts w:ascii="Arial" w:hAnsi="Arial" w:cs="Arial"/>
          <w:color w:val="4D4D4D"/>
          <w:lang w:val="en-GB"/>
        </w:rPr>
        <w:t>the Environmental Guard, applied repeated or cumulative sanctions</w:t>
      </w:r>
      <w:r w:rsidRPr="009C6E6A">
        <w:rPr>
          <w:rFonts w:ascii="Arial" w:hAnsi="Arial" w:cs="Arial"/>
          <w:color w:val="4D4D4D"/>
          <w:lang w:val="en-GB"/>
        </w:rPr>
        <w:t xml:space="preserve">. </w:t>
      </w:r>
      <w:r w:rsidR="00DF3D5D" w:rsidRPr="009C6E6A">
        <w:rPr>
          <w:rFonts w:ascii="Arial" w:hAnsi="Arial" w:cs="Arial"/>
          <w:color w:val="4D4D4D"/>
          <w:lang w:val="en-GB"/>
        </w:rPr>
        <w:t>However, this has never happened and appears extremely unlikely to happen in future. This is despite the fact that we have not identified any express legal provision</w:t>
      </w:r>
      <w:r w:rsidR="009114E5" w:rsidRPr="009C6E6A">
        <w:rPr>
          <w:rFonts w:ascii="Arial" w:hAnsi="Arial" w:cs="Arial"/>
          <w:color w:val="4D4D4D"/>
          <w:lang w:val="en-GB"/>
        </w:rPr>
        <w:t>,</w:t>
      </w:r>
      <w:r w:rsidR="00DF3D5D" w:rsidRPr="009C6E6A">
        <w:rPr>
          <w:rFonts w:ascii="Arial" w:hAnsi="Arial" w:cs="Arial"/>
          <w:color w:val="4D4D4D"/>
          <w:lang w:val="en-GB"/>
        </w:rPr>
        <w:t xml:space="preserve"> which may prevent a new sanction being imposed.</w:t>
      </w:r>
    </w:p>
    <w:p w:rsidR="006627A6" w:rsidRPr="009C6E6A" w:rsidRDefault="006627A6" w:rsidP="00E23E74">
      <w:pPr>
        <w:pStyle w:val="ListParagraph"/>
        <w:spacing w:after="0" w:line="240" w:lineRule="auto"/>
        <w:jc w:val="both"/>
        <w:rPr>
          <w:rFonts w:ascii="Arial" w:hAnsi="Arial" w:cs="Arial"/>
          <w:color w:val="4D4D4D"/>
          <w:lang w:val="en-GB"/>
        </w:rPr>
      </w:pPr>
    </w:p>
    <w:p w:rsidR="006627A6" w:rsidRPr="009C6E6A" w:rsidRDefault="0065093F"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None of the four plants presented </w:t>
      </w:r>
      <w:r w:rsidR="006627A6" w:rsidRPr="009C6E6A">
        <w:rPr>
          <w:rFonts w:ascii="Arial" w:hAnsi="Arial" w:cs="Arial"/>
          <w:color w:val="4D4D4D"/>
          <w:lang w:val="en-GB"/>
        </w:rPr>
        <w:t xml:space="preserve">in Table 1 </w:t>
      </w:r>
      <w:r w:rsidRPr="009C6E6A">
        <w:rPr>
          <w:rFonts w:ascii="Arial" w:hAnsi="Arial" w:cs="Arial"/>
          <w:color w:val="4D4D4D"/>
          <w:lang w:val="en-GB"/>
        </w:rPr>
        <w:t xml:space="preserve">above have received or will receive a second penalty since they began operating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In the case of Govora, Mintia and </w:t>
      </w:r>
      <w:r w:rsidR="009C3B51" w:rsidRPr="009C6E6A">
        <w:rPr>
          <w:rFonts w:ascii="Arial" w:hAnsi="Arial" w:cs="Arial"/>
          <w:color w:val="4D4D4D"/>
          <w:lang w:val="en-GB"/>
        </w:rPr>
        <w:t>Paroşeni</w:t>
      </w:r>
      <w:r w:rsidRPr="009C6E6A">
        <w:rPr>
          <w:rFonts w:ascii="Arial" w:hAnsi="Arial" w:cs="Arial"/>
          <w:color w:val="4D4D4D"/>
          <w:lang w:val="en-GB"/>
        </w:rPr>
        <w:t>, the plants were fined once for operating without</w:t>
      </w:r>
      <w:r w:rsidR="006627A6" w:rsidRPr="009C6E6A">
        <w:rPr>
          <w:rFonts w:ascii="Arial" w:hAnsi="Arial" w:cs="Arial"/>
          <w:color w:val="4D4D4D"/>
          <w:lang w:val="en-GB"/>
        </w:rPr>
        <w:t xml:space="preserve"> </w:t>
      </w:r>
      <w:r w:rsidR="00B74EF9" w:rsidRPr="009C6E6A">
        <w:rPr>
          <w:rFonts w:ascii="Arial" w:hAnsi="Arial" w:cs="Arial"/>
          <w:color w:val="4D4D4D"/>
          <w:lang w:val="en-GB"/>
        </w:rPr>
        <w:t>an IED permit</w:t>
      </w:r>
      <w:r w:rsidRPr="009C6E6A">
        <w:rPr>
          <w:rFonts w:ascii="Arial" w:hAnsi="Arial" w:cs="Arial"/>
          <w:color w:val="4D4D4D"/>
          <w:lang w:val="en-GB"/>
        </w:rPr>
        <w:t xml:space="preserve">. The one fine will cover approximately 6-7 years (3 x years operating without </w:t>
      </w:r>
      <w:r w:rsidR="00B74EF9" w:rsidRPr="009C6E6A">
        <w:rPr>
          <w:rFonts w:ascii="Arial" w:hAnsi="Arial" w:cs="Arial"/>
          <w:color w:val="4D4D4D"/>
          <w:lang w:val="en-GB"/>
        </w:rPr>
        <w:t>an IED permit</w:t>
      </w:r>
      <w:r w:rsidRPr="009C6E6A">
        <w:rPr>
          <w:rFonts w:ascii="Arial" w:hAnsi="Arial" w:cs="Arial"/>
          <w:color w:val="4D4D4D"/>
          <w:lang w:val="en-GB"/>
        </w:rPr>
        <w:t xml:space="preserve"> before the sanction and approximately 4 x years while the litigation takes place).</w:t>
      </w:r>
      <w:r w:rsidR="001F426B" w:rsidRPr="009C6E6A">
        <w:rPr>
          <w:rFonts w:ascii="Arial" w:hAnsi="Arial" w:cs="Arial"/>
          <w:color w:val="4D4D4D"/>
          <w:lang w:val="en-GB"/>
        </w:rPr>
        <w:t xml:space="preserve"> The fines range</w:t>
      </w:r>
      <w:r w:rsidR="006627A6" w:rsidRPr="009C6E6A">
        <w:rPr>
          <w:rFonts w:ascii="Arial" w:hAnsi="Arial" w:cs="Arial"/>
          <w:color w:val="4D4D4D"/>
          <w:lang w:val="en-GB"/>
        </w:rPr>
        <w:t xml:space="preserve"> from 8,585</w:t>
      </w:r>
      <w:r w:rsidR="000567CE" w:rsidRPr="009C6E6A">
        <w:rPr>
          <w:rFonts w:ascii="Arial" w:hAnsi="Arial" w:cs="Arial"/>
          <w:color w:val="4D4D4D"/>
          <w:lang w:val="en-GB"/>
        </w:rPr>
        <w:t>EUR</w:t>
      </w:r>
      <w:r w:rsidR="006627A6" w:rsidRPr="009C6E6A">
        <w:rPr>
          <w:rFonts w:ascii="Arial" w:hAnsi="Arial" w:cs="Arial"/>
          <w:color w:val="4D4D4D"/>
          <w:lang w:val="en-GB"/>
        </w:rPr>
        <w:t xml:space="preserve"> to 12,</w:t>
      </w:r>
      <w:r w:rsidRPr="009C6E6A">
        <w:rPr>
          <w:rFonts w:ascii="Arial" w:hAnsi="Arial" w:cs="Arial"/>
          <w:color w:val="4D4D4D"/>
          <w:lang w:val="en-GB"/>
        </w:rPr>
        <w:t>880</w:t>
      </w:r>
      <w:r w:rsidR="000567CE" w:rsidRPr="009C6E6A">
        <w:rPr>
          <w:rFonts w:ascii="Arial" w:hAnsi="Arial" w:cs="Arial"/>
          <w:color w:val="4D4D4D"/>
          <w:lang w:val="en-GB"/>
        </w:rPr>
        <w:t xml:space="preserve"> EUR</w:t>
      </w:r>
      <w:r w:rsidRPr="009C6E6A">
        <w:rPr>
          <w:rFonts w:ascii="Arial" w:hAnsi="Arial" w:cs="Arial"/>
          <w:color w:val="4D4D4D"/>
          <w:lang w:val="en-GB"/>
        </w:rPr>
        <w:t xml:space="preserve">. Although the proceedings have not concluded, </w:t>
      </w:r>
      <w:r w:rsidRPr="009C6E6A">
        <w:rPr>
          <w:rFonts w:ascii="Arial" w:eastAsia="Arial Unicode MS" w:hAnsi="Arial" w:cs="Arial"/>
          <w:color w:val="4D4D4D"/>
          <w:lang w:val="en-GB"/>
        </w:rPr>
        <w:t xml:space="preserve">the court is not competent to apply more sanctions but </w:t>
      </w:r>
      <w:r w:rsidR="00382252" w:rsidRPr="009C6E6A">
        <w:rPr>
          <w:rFonts w:ascii="Arial" w:eastAsia="Arial Unicode MS" w:hAnsi="Arial" w:cs="Arial"/>
          <w:color w:val="4D4D4D"/>
          <w:lang w:val="en-GB"/>
        </w:rPr>
        <w:t xml:space="preserve">can </w:t>
      </w:r>
      <w:r w:rsidRPr="009C6E6A">
        <w:rPr>
          <w:rFonts w:ascii="Arial" w:eastAsia="Arial Unicode MS" w:hAnsi="Arial" w:cs="Arial"/>
          <w:color w:val="4D4D4D"/>
          <w:lang w:val="en-GB"/>
        </w:rPr>
        <w:t>only</w:t>
      </w:r>
      <w:r w:rsidR="00382252" w:rsidRPr="009C6E6A">
        <w:rPr>
          <w:rFonts w:ascii="Arial" w:eastAsia="Arial Unicode MS" w:hAnsi="Arial" w:cs="Arial"/>
          <w:color w:val="4D4D4D"/>
          <w:lang w:val="en-GB"/>
        </w:rPr>
        <w:t xml:space="preserve"> verify their legality. Therefore, the</w:t>
      </w:r>
      <w:r w:rsidR="00D01899" w:rsidRPr="009C6E6A">
        <w:rPr>
          <w:rFonts w:ascii="Arial" w:eastAsia="Arial Unicode MS" w:hAnsi="Arial" w:cs="Arial"/>
          <w:color w:val="4D4D4D"/>
          <w:lang w:val="en-GB"/>
        </w:rPr>
        <w:t xml:space="preserve"> court can uphold, reduce or annul the fine. </w:t>
      </w:r>
    </w:p>
    <w:p w:rsidR="006627A6" w:rsidRPr="009C6E6A" w:rsidRDefault="006627A6" w:rsidP="00E23E74">
      <w:pPr>
        <w:pStyle w:val="ListParagraph"/>
        <w:spacing w:after="0" w:line="240" w:lineRule="auto"/>
        <w:rPr>
          <w:rFonts w:ascii="Arial" w:hAnsi="Arial" w:cs="Arial"/>
          <w:color w:val="4D4D4D"/>
          <w:lang w:val="en-GB"/>
        </w:rPr>
      </w:pPr>
    </w:p>
    <w:p w:rsidR="006627A6" w:rsidRPr="009C6E6A" w:rsidRDefault="0065093F"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The only case that has </w:t>
      </w:r>
      <w:r w:rsidR="001F426B" w:rsidRPr="009C6E6A">
        <w:rPr>
          <w:rFonts w:ascii="Arial" w:hAnsi="Arial" w:cs="Arial"/>
          <w:color w:val="4D4D4D"/>
          <w:lang w:val="en-GB"/>
        </w:rPr>
        <w:t>concluded</w:t>
      </w:r>
      <w:r w:rsidRPr="009C6E6A">
        <w:rPr>
          <w:rFonts w:ascii="Arial" w:hAnsi="Arial" w:cs="Arial"/>
          <w:color w:val="4D4D4D"/>
          <w:lang w:val="en-GB"/>
        </w:rPr>
        <w:t xml:space="preserve"> is the case of Turceni, where the plant was fined </w:t>
      </w:r>
      <w:r w:rsidR="006627A6" w:rsidRPr="009C6E6A">
        <w:rPr>
          <w:rFonts w:ascii="Arial" w:eastAsia="Arial Unicode MS" w:hAnsi="Arial" w:cs="Arial"/>
          <w:color w:val="4D4D4D"/>
          <w:lang w:val="en-GB"/>
        </w:rPr>
        <w:t>60,000 lei (equivalent of 12,</w:t>
      </w:r>
      <w:r w:rsidRPr="009C6E6A">
        <w:rPr>
          <w:rFonts w:ascii="Arial" w:eastAsia="Arial Unicode MS" w:hAnsi="Arial" w:cs="Arial"/>
          <w:color w:val="4D4D4D"/>
          <w:lang w:val="en-GB"/>
        </w:rPr>
        <w:t>875</w:t>
      </w:r>
      <w:r w:rsidR="000567CE" w:rsidRPr="009C6E6A">
        <w:rPr>
          <w:rFonts w:ascii="Arial" w:eastAsia="Arial Unicode MS" w:hAnsi="Arial" w:cs="Arial"/>
          <w:color w:val="4D4D4D"/>
          <w:lang w:val="en-GB"/>
        </w:rPr>
        <w:t xml:space="preserve"> EUR</w:t>
      </w:r>
      <w:r w:rsidRPr="009C6E6A">
        <w:rPr>
          <w:rFonts w:ascii="Arial" w:eastAsia="Arial Unicode MS" w:hAnsi="Arial" w:cs="Arial"/>
          <w:color w:val="4D4D4D"/>
          <w:lang w:val="en-GB"/>
        </w:rPr>
        <w:t>)</w:t>
      </w:r>
      <w:r w:rsidRPr="009C6E6A">
        <w:rPr>
          <w:rFonts w:ascii="Arial" w:hAnsi="Arial" w:cs="Arial"/>
          <w:color w:val="4D4D4D"/>
          <w:lang w:val="en-GB"/>
        </w:rPr>
        <w:t xml:space="preserve"> for operating </w:t>
      </w:r>
      <w:r w:rsidR="00777B95" w:rsidRPr="009C6E6A">
        <w:rPr>
          <w:rFonts w:ascii="Arial" w:hAnsi="Arial" w:cs="Arial"/>
          <w:color w:val="4D4D4D"/>
          <w:lang w:val="en-GB"/>
        </w:rPr>
        <w:t xml:space="preserve">one of its units </w:t>
      </w:r>
      <w:r w:rsidRPr="009C6E6A">
        <w:rPr>
          <w:rFonts w:ascii="Arial" w:hAnsi="Arial" w:cs="Arial"/>
          <w:color w:val="4D4D4D"/>
          <w:lang w:val="en-GB"/>
        </w:rPr>
        <w:t xml:space="preserve">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since </w:t>
      </w:r>
      <w:r w:rsidR="001F426B" w:rsidRPr="009C6E6A">
        <w:rPr>
          <w:rFonts w:ascii="Arial" w:hAnsi="Arial" w:cs="Arial"/>
          <w:color w:val="4D4D4D"/>
          <w:lang w:val="en-GB"/>
        </w:rPr>
        <w:t xml:space="preserve">2015. The proceedings </w:t>
      </w:r>
      <w:r w:rsidRPr="009C6E6A">
        <w:rPr>
          <w:rFonts w:ascii="Arial" w:hAnsi="Arial" w:cs="Arial"/>
          <w:color w:val="4D4D4D"/>
          <w:lang w:val="en-GB"/>
        </w:rPr>
        <w:t>concluded in October 2018 an</w:t>
      </w:r>
      <w:r w:rsidR="001F426B" w:rsidRPr="009C6E6A">
        <w:rPr>
          <w:rFonts w:ascii="Arial" w:hAnsi="Arial" w:cs="Arial"/>
          <w:color w:val="4D4D4D"/>
          <w:lang w:val="en-GB"/>
        </w:rPr>
        <w:t>d the court upheld the sanction.</w:t>
      </w:r>
      <w:r w:rsidRPr="009C6E6A">
        <w:rPr>
          <w:rFonts w:ascii="Arial" w:hAnsi="Arial" w:cs="Arial"/>
          <w:color w:val="4D4D4D"/>
          <w:lang w:val="en-GB"/>
        </w:rPr>
        <w:t xml:space="preserve"> </w:t>
      </w:r>
      <w:r w:rsidR="001F426B" w:rsidRPr="009C6E6A">
        <w:rPr>
          <w:rFonts w:ascii="Arial" w:hAnsi="Arial" w:cs="Arial"/>
          <w:color w:val="4D4D4D"/>
          <w:lang w:val="en-GB"/>
        </w:rPr>
        <w:t>In summary,</w:t>
      </w:r>
      <w:r w:rsidRPr="009C6E6A">
        <w:rPr>
          <w:rFonts w:ascii="Arial" w:hAnsi="Arial" w:cs="Arial"/>
          <w:color w:val="4D4D4D"/>
          <w:lang w:val="en-GB"/>
        </w:rPr>
        <w:t xml:space="preserve"> the penalty</w:t>
      </w:r>
      <w:r w:rsidRPr="009C6E6A">
        <w:rPr>
          <w:rFonts w:ascii="Arial" w:eastAsia="Arial Unicode MS" w:hAnsi="Arial" w:cs="Arial"/>
          <w:color w:val="4D4D4D"/>
          <w:lang w:val="en-GB"/>
        </w:rPr>
        <w:t xml:space="preserve"> for functioning without </w:t>
      </w:r>
      <w:r w:rsidR="00B74EF9" w:rsidRPr="009C6E6A">
        <w:rPr>
          <w:rFonts w:ascii="Arial" w:eastAsia="Arial Unicode MS" w:hAnsi="Arial" w:cs="Arial"/>
          <w:color w:val="4D4D4D"/>
          <w:lang w:val="en-GB"/>
        </w:rPr>
        <w:t>an IED permit</w:t>
      </w:r>
      <w:r w:rsidRPr="009C6E6A">
        <w:rPr>
          <w:rFonts w:ascii="Arial" w:eastAsia="Arial Unicode MS" w:hAnsi="Arial" w:cs="Arial"/>
          <w:color w:val="4D4D4D"/>
          <w:lang w:val="en-GB"/>
        </w:rPr>
        <w:t xml:space="preserve"> for 3 year</w:t>
      </w:r>
      <w:r w:rsidR="006627A6" w:rsidRPr="009C6E6A">
        <w:rPr>
          <w:rFonts w:ascii="Arial" w:eastAsia="Arial Unicode MS" w:hAnsi="Arial" w:cs="Arial"/>
          <w:color w:val="4D4D4D"/>
          <w:lang w:val="en-GB"/>
        </w:rPr>
        <w:t>s was a fine of approximately 4,</w:t>
      </w:r>
      <w:r w:rsidRPr="009C6E6A">
        <w:rPr>
          <w:rFonts w:ascii="Arial" w:eastAsia="Arial Unicode MS" w:hAnsi="Arial" w:cs="Arial"/>
          <w:color w:val="4D4D4D"/>
          <w:lang w:val="en-GB"/>
        </w:rPr>
        <w:t xml:space="preserve">290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per year. In t</w:t>
      </w:r>
      <w:r w:rsidR="006627A6" w:rsidRPr="009C6E6A">
        <w:rPr>
          <w:rFonts w:ascii="Arial" w:eastAsia="Arial Unicode MS" w:hAnsi="Arial" w:cs="Arial"/>
          <w:color w:val="4D4D4D"/>
          <w:lang w:val="en-GB"/>
        </w:rPr>
        <w:t>he context of a turnover of 490,329,</w:t>
      </w:r>
      <w:r w:rsidRPr="009C6E6A">
        <w:rPr>
          <w:rFonts w:ascii="Arial" w:eastAsia="Arial Unicode MS" w:hAnsi="Arial" w:cs="Arial"/>
          <w:color w:val="4D4D4D"/>
          <w:lang w:val="en-GB"/>
        </w:rPr>
        <w:t>023</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for 2016, the amount paid as a fine is insignificant and by no means dissuasive.</w:t>
      </w:r>
    </w:p>
    <w:p w:rsidR="006627A6" w:rsidRPr="009C6E6A" w:rsidRDefault="006627A6" w:rsidP="00E23E74">
      <w:pPr>
        <w:pStyle w:val="ListParagraph"/>
        <w:spacing w:after="0" w:line="240" w:lineRule="auto"/>
        <w:rPr>
          <w:rFonts w:ascii="Arial" w:hAnsi="Arial" w:cs="Arial"/>
          <w:color w:val="4D4D4D"/>
          <w:lang w:val="en-GB"/>
        </w:rPr>
      </w:pPr>
    </w:p>
    <w:p w:rsidR="00B261BE" w:rsidRPr="009C6E6A" w:rsidRDefault="00114FA0"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A</w:t>
      </w:r>
      <w:r w:rsidR="0030390C" w:rsidRPr="009C6E6A">
        <w:rPr>
          <w:rFonts w:ascii="Arial" w:hAnsi="Arial" w:cs="Arial"/>
          <w:color w:val="4D4D4D"/>
          <w:lang w:val="en-GB"/>
        </w:rPr>
        <w:t>ll of the fines presented abov</w:t>
      </w:r>
      <w:r w:rsidR="002D2192" w:rsidRPr="009C6E6A">
        <w:rPr>
          <w:rFonts w:ascii="Arial" w:hAnsi="Arial" w:cs="Arial"/>
          <w:color w:val="4D4D4D"/>
          <w:lang w:val="en-GB"/>
        </w:rPr>
        <w:t>e have been challenged in court and</w:t>
      </w:r>
      <w:r w:rsidR="0030390C" w:rsidRPr="009C6E6A">
        <w:rPr>
          <w:rFonts w:ascii="Arial" w:hAnsi="Arial" w:cs="Arial"/>
          <w:color w:val="4D4D4D"/>
          <w:lang w:val="en-GB"/>
        </w:rPr>
        <w:t xml:space="preserve"> </w:t>
      </w:r>
      <w:r w:rsidRPr="009C6E6A">
        <w:rPr>
          <w:rFonts w:ascii="Arial" w:hAnsi="Arial" w:cs="Arial"/>
          <w:color w:val="4D4D4D"/>
          <w:lang w:val="en-GB"/>
        </w:rPr>
        <w:t>the Environmental Guard expects</w:t>
      </w:r>
      <w:r w:rsidR="0030390C" w:rsidRPr="009C6E6A">
        <w:rPr>
          <w:rFonts w:ascii="Arial" w:hAnsi="Arial" w:cs="Arial"/>
          <w:color w:val="4D4D4D"/>
          <w:lang w:val="en-GB"/>
        </w:rPr>
        <w:t xml:space="preserve"> the final court decisions </w:t>
      </w:r>
      <w:r w:rsidRPr="009C6E6A">
        <w:rPr>
          <w:rFonts w:ascii="Arial" w:hAnsi="Arial" w:cs="Arial"/>
          <w:color w:val="4D4D4D"/>
          <w:lang w:val="en-GB"/>
        </w:rPr>
        <w:t>to confirm the</w:t>
      </w:r>
      <w:r w:rsidR="0030390C" w:rsidRPr="009C6E6A">
        <w:rPr>
          <w:rFonts w:ascii="Arial" w:hAnsi="Arial" w:cs="Arial"/>
          <w:color w:val="4D4D4D"/>
          <w:lang w:val="en-GB"/>
        </w:rPr>
        <w:t xml:space="preserve"> legality of </w:t>
      </w:r>
      <w:r w:rsidRPr="009C6E6A">
        <w:rPr>
          <w:rFonts w:ascii="Arial" w:hAnsi="Arial" w:cs="Arial"/>
          <w:color w:val="4D4D4D"/>
          <w:lang w:val="en-GB"/>
        </w:rPr>
        <w:t xml:space="preserve">each of </w:t>
      </w:r>
      <w:r w:rsidR="0030390C" w:rsidRPr="009C6E6A">
        <w:rPr>
          <w:rFonts w:ascii="Arial" w:hAnsi="Arial" w:cs="Arial"/>
          <w:color w:val="4D4D4D"/>
          <w:lang w:val="en-GB"/>
        </w:rPr>
        <w:t xml:space="preserve">their sanctions. Therefore, as long as court </w:t>
      </w:r>
      <w:r w:rsidR="00207F65" w:rsidRPr="009C6E6A">
        <w:rPr>
          <w:rFonts w:ascii="Arial" w:hAnsi="Arial" w:cs="Arial"/>
          <w:color w:val="4D4D4D"/>
          <w:lang w:val="en-GB"/>
        </w:rPr>
        <w:t xml:space="preserve">cases </w:t>
      </w:r>
      <w:r w:rsidR="0030390C" w:rsidRPr="009C6E6A">
        <w:rPr>
          <w:rFonts w:ascii="Arial" w:hAnsi="Arial" w:cs="Arial"/>
          <w:color w:val="4D4D4D"/>
          <w:lang w:val="en-GB"/>
        </w:rPr>
        <w:t xml:space="preserve">are still pending, Romanian control authorities do not take any other sanctioning measures </w:t>
      </w:r>
      <w:r w:rsidR="00E56DED" w:rsidRPr="009C6E6A">
        <w:rPr>
          <w:rFonts w:ascii="Arial" w:hAnsi="Arial" w:cs="Arial"/>
          <w:color w:val="4D4D4D"/>
          <w:lang w:val="en-GB"/>
        </w:rPr>
        <w:t>regarding</w:t>
      </w:r>
      <w:r w:rsidR="0030390C" w:rsidRPr="009C6E6A">
        <w:rPr>
          <w:rFonts w:ascii="Arial" w:hAnsi="Arial" w:cs="Arial"/>
          <w:color w:val="4D4D4D"/>
          <w:lang w:val="en-GB"/>
        </w:rPr>
        <w:t xml:space="preserve"> the respective plants, which</w:t>
      </w:r>
      <w:r w:rsidRPr="009C6E6A">
        <w:rPr>
          <w:rFonts w:ascii="Arial" w:hAnsi="Arial" w:cs="Arial"/>
          <w:color w:val="4D4D4D"/>
          <w:lang w:val="en-GB"/>
        </w:rPr>
        <w:t xml:space="preserve"> consequently </w:t>
      </w:r>
      <w:r w:rsidR="0030390C" w:rsidRPr="009C6E6A">
        <w:rPr>
          <w:rFonts w:ascii="Arial" w:hAnsi="Arial" w:cs="Arial"/>
          <w:color w:val="4D4D4D"/>
          <w:lang w:val="en-GB"/>
        </w:rPr>
        <w:t xml:space="preserve">continue to operate illegally. </w:t>
      </w:r>
    </w:p>
    <w:p w:rsidR="00B261BE" w:rsidRPr="009C6E6A" w:rsidRDefault="00B261BE" w:rsidP="00E23E74">
      <w:pPr>
        <w:pStyle w:val="ListParagraph"/>
        <w:spacing w:after="0" w:line="240" w:lineRule="auto"/>
        <w:rPr>
          <w:rFonts w:ascii="Arial" w:hAnsi="Arial" w:cs="Arial"/>
          <w:color w:val="4D4D4D"/>
          <w:lang w:val="en-GB"/>
        </w:rPr>
      </w:pPr>
    </w:p>
    <w:p w:rsidR="00B261BE" w:rsidRPr="009C6E6A" w:rsidRDefault="0065093F"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Despite the fact that plants continue to operate without valid </w:t>
      </w:r>
      <w:r w:rsidR="0014638C" w:rsidRPr="009C6E6A">
        <w:rPr>
          <w:rFonts w:ascii="Arial" w:hAnsi="Arial" w:cs="Arial"/>
          <w:color w:val="4D4D4D"/>
          <w:lang w:val="en-GB"/>
        </w:rPr>
        <w:t>IED permit</w:t>
      </w:r>
      <w:r w:rsidRPr="009C6E6A">
        <w:rPr>
          <w:rFonts w:ascii="Arial" w:hAnsi="Arial" w:cs="Arial"/>
          <w:color w:val="4D4D4D"/>
          <w:lang w:val="en-GB"/>
        </w:rPr>
        <w:t xml:space="preserve">s for many years, authorities consider that operating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constitutes</w:t>
      </w:r>
      <w:r w:rsidR="00C425CC" w:rsidRPr="009C6E6A">
        <w:rPr>
          <w:rFonts w:ascii="Arial" w:hAnsi="Arial" w:cs="Arial"/>
          <w:color w:val="4D4D4D"/>
          <w:lang w:val="en-GB"/>
        </w:rPr>
        <w:t xml:space="preserve"> a </w:t>
      </w:r>
      <w:r w:rsidR="00DF3D5D" w:rsidRPr="009C6E6A">
        <w:rPr>
          <w:rFonts w:ascii="Arial" w:hAnsi="Arial" w:cs="Arial"/>
          <w:color w:val="4D4D4D"/>
          <w:lang w:val="en-GB"/>
        </w:rPr>
        <w:t xml:space="preserve">single </w:t>
      </w:r>
      <w:r w:rsidR="00C425CC" w:rsidRPr="009C6E6A">
        <w:rPr>
          <w:rFonts w:ascii="Arial" w:hAnsi="Arial" w:cs="Arial"/>
          <w:color w:val="4D4D4D"/>
          <w:lang w:val="en-GB"/>
        </w:rPr>
        <w:t>continuous infringement. An offence is defined as continuous if “</w:t>
      </w:r>
      <w:r w:rsidRPr="009C6E6A">
        <w:rPr>
          <w:rFonts w:ascii="Arial" w:hAnsi="Arial" w:cs="Arial"/>
          <w:i/>
          <w:color w:val="4D4D4D"/>
          <w:lang w:val="en-GB"/>
        </w:rPr>
        <w:t>the infringement of the legal obligation has a certain duration in time</w:t>
      </w:r>
      <w:r w:rsidRPr="009C6E6A">
        <w:rPr>
          <w:rFonts w:ascii="Arial" w:hAnsi="Arial" w:cs="Arial"/>
          <w:color w:val="4D4D4D"/>
          <w:lang w:val="en-GB"/>
        </w:rPr>
        <w:t>”.</w:t>
      </w:r>
      <w:r w:rsidR="00C425CC" w:rsidRPr="009C6E6A">
        <w:rPr>
          <w:rStyle w:val="FootnoteReference"/>
          <w:rFonts w:ascii="Arial" w:hAnsi="Arial" w:cs="Arial"/>
          <w:color w:val="4D4D4D"/>
          <w:lang w:val="en-GB"/>
        </w:rPr>
        <w:footnoteReference w:id="16"/>
      </w:r>
      <w:r w:rsidRPr="009C6E6A">
        <w:rPr>
          <w:rFonts w:ascii="Arial" w:hAnsi="Arial" w:cs="Arial"/>
          <w:color w:val="4D4D4D"/>
          <w:lang w:val="en-GB"/>
        </w:rPr>
        <w:t xml:space="preserve"> </w:t>
      </w:r>
      <w:r w:rsidR="00C425CC" w:rsidRPr="009C6E6A">
        <w:rPr>
          <w:rFonts w:ascii="Arial" w:hAnsi="Arial" w:cs="Arial"/>
          <w:color w:val="4D4D4D"/>
          <w:lang w:val="en-GB"/>
        </w:rPr>
        <w:t xml:space="preserve">Operating a plant without </w:t>
      </w:r>
      <w:r w:rsidR="00B74EF9" w:rsidRPr="009C6E6A">
        <w:rPr>
          <w:rFonts w:ascii="Arial" w:hAnsi="Arial" w:cs="Arial"/>
          <w:color w:val="4D4D4D"/>
          <w:lang w:val="en-GB"/>
        </w:rPr>
        <w:t>an IED permit</w:t>
      </w:r>
      <w:r w:rsidR="00C425CC" w:rsidRPr="009C6E6A">
        <w:rPr>
          <w:rFonts w:ascii="Arial" w:hAnsi="Arial" w:cs="Arial"/>
          <w:color w:val="4D4D4D"/>
          <w:lang w:val="en-GB"/>
        </w:rPr>
        <w:t xml:space="preserve">, in contravention of </w:t>
      </w:r>
      <w:r w:rsidRPr="009C6E6A">
        <w:rPr>
          <w:rFonts w:ascii="Arial" w:hAnsi="Arial" w:cs="Arial"/>
          <w:color w:val="4D4D4D"/>
          <w:lang w:val="en-GB"/>
        </w:rPr>
        <w:t xml:space="preserve">Article </w:t>
      </w:r>
      <w:r w:rsidR="00C425CC" w:rsidRPr="009C6E6A">
        <w:rPr>
          <w:rFonts w:ascii="Arial" w:hAnsi="Arial" w:cs="Arial"/>
          <w:color w:val="4D4D4D"/>
          <w:lang w:val="en-GB"/>
        </w:rPr>
        <w:t>4 paragraph (1) of the IEL, extends over a specific period of time</w:t>
      </w:r>
      <w:r w:rsidR="00954AB6" w:rsidRPr="009C6E6A">
        <w:rPr>
          <w:rFonts w:ascii="Arial" w:hAnsi="Arial" w:cs="Arial"/>
          <w:color w:val="4D4D4D"/>
          <w:lang w:val="en-GB"/>
        </w:rPr>
        <w:t>, constituting</w:t>
      </w:r>
      <w:r w:rsidRPr="009C6E6A">
        <w:rPr>
          <w:rFonts w:ascii="Arial" w:hAnsi="Arial" w:cs="Arial"/>
          <w:color w:val="4D4D4D"/>
          <w:lang w:val="en-GB"/>
        </w:rPr>
        <w:t xml:space="preserve"> a continuous offence.</w:t>
      </w:r>
    </w:p>
    <w:p w:rsidR="00B261BE" w:rsidRPr="009C6E6A" w:rsidRDefault="00B261BE" w:rsidP="00E23E74">
      <w:pPr>
        <w:pStyle w:val="ListParagraph"/>
        <w:spacing w:after="0" w:line="240" w:lineRule="auto"/>
        <w:rPr>
          <w:rFonts w:ascii="Arial" w:hAnsi="Arial" w:cs="Arial"/>
          <w:color w:val="4D4D4D"/>
          <w:lang w:val="en-GB"/>
        </w:rPr>
      </w:pPr>
    </w:p>
    <w:p w:rsidR="00B261BE" w:rsidRPr="009C6E6A" w:rsidRDefault="00721175"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However,</w:t>
      </w:r>
      <w:r w:rsidR="0065093F" w:rsidRPr="009C6E6A">
        <w:rPr>
          <w:rFonts w:ascii="Arial" w:hAnsi="Arial" w:cs="Arial"/>
          <w:color w:val="4D4D4D"/>
          <w:lang w:val="en-GB"/>
        </w:rPr>
        <w:t xml:space="preserve"> the continuity of the offence </w:t>
      </w:r>
      <w:r w:rsidR="006D0CFB" w:rsidRPr="009C6E6A">
        <w:rPr>
          <w:rFonts w:ascii="Arial" w:hAnsi="Arial" w:cs="Arial"/>
          <w:color w:val="4D4D4D"/>
          <w:lang w:val="en-GB"/>
        </w:rPr>
        <w:t>can be</w:t>
      </w:r>
      <w:r w:rsidR="0065093F" w:rsidRPr="009C6E6A">
        <w:rPr>
          <w:rFonts w:ascii="Arial" w:hAnsi="Arial" w:cs="Arial"/>
          <w:color w:val="4D4D4D"/>
          <w:lang w:val="en-GB"/>
        </w:rPr>
        <w:t xml:space="preserve"> interrupted when there is an </w:t>
      </w:r>
      <w:r w:rsidR="0065093F" w:rsidRPr="009C6E6A">
        <w:rPr>
          <w:rFonts w:ascii="Arial" w:hAnsi="Arial" w:cs="Arial"/>
          <w:i/>
          <w:color w:val="4D4D4D"/>
          <w:lang w:val="en-GB"/>
        </w:rPr>
        <w:t>“energy</w:t>
      </w:r>
      <w:r w:rsidR="00B261BE" w:rsidRPr="009C6E6A">
        <w:rPr>
          <w:rFonts w:ascii="Arial" w:hAnsi="Arial" w:cs="Arial"/>
          <w:i/>
          <w:color w:val="4D4D4D"/>
          <w:lang w:val="en-GB"/>
        </w:rPr>
        <w:t>/driving force</w:t>
      </w:r>
      <w:r w:rsidR="0065093F" w:rsidRPr="009C6E6A">
        <w:rPr>
          <w:rFonts w:ascii="Arial" w:hAnsi="Arial" w:cs="Arial"/>
          <w:i/>
          <w:color w:val="4D4D4D"/>
          <w:lang w:val="en-GB"/>
        </w:rPr>
        <w:t xml:space="preserve"> </w:t>
      </w:r>
      <w:r w:rsidR="00061F51" w:rsidRPr="009C6E6A">
        <w:rPr>
          <w:rFonts w:ascii="Arial" w:hAnsi="Arial" w:cs="Arial"/>
          <w:i/>
          <w:color w:val="4D4D4D"/>
          <w:lang w:val="en-GB"/>
        </w:rPr>
        <w:t>contrary to the one</w:t>
      </w:r>
      <w:r w:rsidR="0065093F" w:rsidRPr="009C6E6A">
        <w:rPr>
          <w:rFonts w:ascii="Arial" w:hAnsi="Arial" w:cs="Arial"/>
          <w:i/>
          <w:color w:val="4D4D4D"/>
          <w:lang w:val="en-GB"/>
        </w:rPr>
        <w:t xml:space="preserve"> </w:t>
      </w:r>
      <w:r w:rsidR="00DF3D5D" w:rsidRPr="009C6E6A">
        <w:rPr>
          <w:rFonts w:ascii="Arial" w:hAnsi="Arial" w:cs="Arial"/>
          <w:i/>
          <w:color w:val="4D4D4D"/>
          <w:lang w:val="en-GB"/>
        </w:rPr>
        <w:t xml:space="preserve">that </w:t>
      </w:r>
      <w:r w:rsidR="0065093F" w:rsidRPr="009C6E6A">
        <w:rPr>
          <w:rFonts w:ascii="Arial" w:hAnsi="Arial" w:cs="Arial"/>
          <w:i/>
          <w:color w:val="4D4D4D"/>
          <w:lang w:val="en-GB"/>
        </w:rPr>
        <w:t>triggered the infringing activity</w:t>
      </w:r>
      <w:r w:rsidR="0065093F" w:rsidRPr="009C6E6A">
        <w:rPr>
          <w:rFonts w:ascii="Arial" w:hAnsi="Arial" w:cs="Arial"/>
          <w:color w:val="4D4D4D"/>
          <w:lang w:val="en-GB"/>
        </w:rPr>
        <w:t>”</w:t>
      </w:r>
      <w:r w:rsidR="00E56DED" w:rsidRPr="009C6E6A">
        <w:rPr>
          <w:rFonts w:ascii="Arial" w:hAnsi="Arial" w:cs="Arial"/>
          <w:color w:val="4D4D4D"/>
          <w:lang w:val="en-GB"/>
        </w:rPr>
        <w:t>. Th</w:t>
      </w:r>
      <w:r w:rsidR="0007380B" w:rsidRPr="009C6E6A">
        <w:rPr>
          <w:rFonts w:ascii="Arial" w:hAnsi="Arial" w:cs="Arial"/>
          <w:color w:val="4D4D4D"/>
          <w:lang w:val="en-GB"/>
        </w:rPr>
        <w:t xml:space="preserve">e </w:t>
      </w:r>
      <w:r w:rsidR="00B261BE" w:rsidRPr="009C6E6A">
        <w:rPr>
          <w:rFonts w:ascii="Arial" w:hAnsi="Arial" w:cs="Arial"/>
          <w:color w:val="4D4D4D"/>
          <w:lang w:val="en-GB"/>
        </w:rPr>
        <w:t>‘</w:t>
      </w:r>
      <w:r w:rsidR="0007380B" w:rsidRPr="009C6E6A">
        <w:rPr>
          <w:rFonts w:ascii="Arial" w:hAnsi="Arial" w:cs="Arial"/>
          <w:color w:val="4D4D4D"/>
          <w:lang w:val="en-GB"/>
        </w:rPr>
        <w:t>contrary energy</w:t>
      </w:r>
      <w:r w:rsidR="00B261BE" w:rsidRPr="009C6E6A">
        <w:rPr>
          <w:rFonts w:ascii="Arial" w:hAnsi="Arial" w:cs="Arial"/>
          <w:color w:val="4D4D4D"/>
          <w:lang w:val="en-GB"/>
        </w:rPr>
        <w:t>’ or ‘contrary driving force’</w:t>
      </w:r>
      <w:r w:rsidR="00E56DED" w:rsidRPr="009C6E6A">
        <w:rPr>
          <w:rFonts w:ascii="Arial" w:hAnsi="Arial" w:cs="Arial"/>
          <w:color w:val="4D4D4D"/>
          <w:lang w:val="en-GB"/>
        </w:rPr>
        <w:t xml:space="preserve"> </w:t>
      </w:r>
      <w:r w:rsidR="00B261BE" w:rsidRPr="009C6E6A">
        <w:rPr>
          <w:rFonts w:ascii="Arial" w:hAnsi="Arial" w:cs="Arial"/>
          <w:color w:val="4D4D4D"/>
          <w:lang w:val="en-GB"/>
        </w:rPr>
        <w:t>is</w:t>
      </w:r>
      <w:r w:rsidR="0065093F" w:rsidRPr="009C6E6A">
        <w:rPr>
          <w:rFonts w:ascii="Arial" w:hAnsi="Arial" w:cs="Arial"/>
          <w:color w:val="4D4D4D"/>
          <w:lang w:val="en-GB"/>
        </w:rPr>
        <w:t xml:space="preserve"> consistently found by the national courts to </w:t>
      </w:r>
      <w:r w:rsidR="00DF3D5D" w:rsidRPr="009C6E6A">
        <w:rPr>
          <w:rFonts w:ascii="Arial" w:hAnsi="Arial" w:cs="Arial"/>
          <w:color w:val="4D4D4D"/>
          <w:lang w:val="en-GB"/>
        </w:rPr>
        <w:t>include</w:t>
      </w:r>
      <w:r w:rsidR="0065093F" w:rsidRPr="009C6E6A">
        <w:rPr>
          <w:rFonts w:ascii="Arial" w:hAnsi="Arial" w:cs="Arial"/>
          <w:color w:val="4D4D4D"/>
          <w:lang w:val="en-GB"/>
        </w:rPr>
        <w:t xml:space="preserve"> the communication of a sanctioning decision by the competent body.</w:t>
      </w:r>
      <w:r w:rsidR="006D0CFB" w:rsidRPr="009C6E6A">
        <w:rPr>
          <w:rStyle w:val="FootnoteReference"/>
          <w:rFonts w:ascii="Arial" w:hAnsi="Arial" w:cs="Arial"/>
          <w:color w:val="4D4D4D"/>
          <w:lang w:val="en-GB"/>
        </w:rPr>
        <w:footnoteReference w:id="17"/>
      </w:r>
      <w:r w:rsidR="0065093F" w:rsidRPr="009C6E6A">
        <w:rPr>
          <w:rFonts w:ascii="Arial" w:hAnsi="Arial" w:cs="Arial"/>
          <w:color w:val="4D4D4D"/>
          <w:lang w:val="en-GB"/>
        </w:rPr>
        <w:t xml:space="preserve"> Therefore</w:t>
      </w:r>
      <w:r w:rsidR="006D0CFB" w:rsidRPr="009C6E6A">
        <w:rPr>
          <w:rFonts w:ascii="Arial" w:hAnsi="Arial" w:cs="Arial"/>
          <w:color w:val="4D4D4D"/>
          <w:lang w:val="en-GB"/>
        </w:rPr>
        <w:t>,</w:t>
      </w:r>
      <w:r w:rsidR="00F4422A" w:rsidRPr="009C6E6A">
        <w:rPr>
          <w:rFonts w:ascii="Arial" w:hAnsi="Arial" w:cs="Arial"/>
          <w:color w:val="4D4D4D"/>
          <w:lang w:val="en-GB"/>
        </w:rPr>
        <w:t xml:space="preserve"> when</w:t>
      </w:r>
      <w:r w:rsidR="0065093F" w:rsidRPr="009C6E6A">
        <w:rPr>
          <w:rFonts w:ascii="Arial" w:hAnsi="Arial" w:cs="Arial"/>
          <w:color w:val="4D4D4D"/>
          <w:lang w:val="en-GB"/>
        </w:rPr>
        <w:t xml:space="preserve"> a sanction </w:t>
      </w:r>
      <w:r w:rsidR="00824916" w:rsidRPr="009C6E6A">
        <w:rPr>
          <w:rFonts w:ascii="Arial" w:hAnsi="Arial" w:cs="Arial"/>
          <w:color w:val="4D4D4D"/>
          <w:lang w:val="en-GB"/>
        </w:rPr>
        <w:t>is</w:t>
      </w:r>
      <w:r w:rsidR="0065093F" w:rsidRPr="009C6E6A">
        <w:rPr>
          <w:rFonts w:ascii="Arial" w:hAnsi="Arial" w:cs="Arial"/>
          <w:color w:val="4D4D4D"/>
          <w:lang w:val="en-GB"/>
        </w:rPr>
        <w:t xml:space="preserve"> issued and duly communicated for a continuous administrative offence, </w:t>
      </w:r>
      <w:r w:rsidR="006D0CFB" w:rsidRPr="009C6E6A">
        <w:rPr>
          <w:rFonts w:ascii="Arial" w:hAnsi="Arial" w:cs="Arial"/>
          <w:color w:val="4D4D4D"/>
          <w:lang w:val="en-GB"/>
        </w:rPr>
        <w:t>such as</w:t>
      </w:r>
      <w:r w:rsidR="0065093F" w:rsidRPr="009C6E6A">
        <w:rPr>
          <w:rFonts w:ascii="Arial" w:hAnsi="Arial" w:cs="Arial"/>
          <w:color w:val="4D4D4D"/>
          <w:lang w:val="en-GB"/>
        </w:rPr>
        <w:t xml:space="preserve"> the </w:t>
      </w:r>
      <w:r w:rsidR="006D0CFB" w:rsidRPr="009C6E6A">
        <w:rPr>
          <w:rFonts w:ascii="Arial" w:hAnsi="Arial" w:cs="Arial"/>
          <w:color w:val="4D4D4D"/>
          <w:lang w:val="en-GB"/>
        </w:rPr>
        <w:t xml:space="preserve">failure to hold </w:t>
      </w:r>
      <w:r w:rsidR="00B74EF9" w:rsidRPr="009C6E6A">
        <w:rPr>
          <w:rFonts w:ascii="Arial" w:hAnsi="Arial" w:cs="Arial"/>
          <w:color w:val="4D4D4D"/>
          <w:lang w:val="en-GB"/>
        </w:rPr>
        <w:t>an IED permit</w:t>
      </w:r>
      <w:r w:rsidR="0065093F" w:rsidRPr="009C6E6A">
        <w:rPr>
          <w:rFonts w:ascii="Arial" w:hAnsi="Arial" w:cs="Arial"/>
          <w:color w:val="4D4D4D"/>
          <w:lang w:val="en-GB"/>
        </w:rPr>
        <w:t>, any subsequent actions by which the same prov</w:t>
      </w:r>
      <w:r w:rsidR="00F4422A" w:rsidRPr="009C6E6A">
        <w:rPr>
          <w:rFonts w:ascii="Arial" w:hAnsi="Arial" w:cs="Arial"/>
          <w:color w:val="4D4D4D"/>
          <w:lang w:val="en-GB"/>
        </w:rPr>
        <w:t xml:space="preserve">isions are infringed </w:t>
      </w:r>
      <w:r w:rsidR="0065093F" w:rsidRPr="009C6E6A">
        <w:rPr>
          <w:rFonts w:ascii="Arial" w:hAnsi="Arial" w:cs="Arial"/>
          <w:color w:val="4D4D4D"/>
          <w:lang w:val="en-GB"/>
        </w:rPr>
        <w:t>constitute a new contin</w:t>
      </w:r>
      <w:r w:rsidR="006D0CFB" w:rsidRPr="009C6E6A">
        <w:rPr>
          <w:rFonts w:ascii="Arial" w:hAnsi="Arial" w:cs="Arial"/>
          <w:color w:val="4D4D4D"/>
          <w:lang w:val="en-GB"/>
        </w:rPr>
        <w:t>uous infringement</w:t>
      </w:r>
      <w:r w:rsidR="001131E8" w:rsidRPr="009C6E6A">
        <w:rPr>
          <w:rFonts w:ascii="Arial" w:hAnsi="Arial" w:cs="Arial"/>
          <w:color w:val="4D4D4D"/>
          <w:lang w:val="en-GB"/>
        </w:rPr>
        <w:t xml:space="preserve"> and so should be subject to further sanctions</w:t>
      </w:r>
      <w:r w:rsidR="006D0CFB" w:rsidRPr="009C6E6A">
        <w:rPr>
          <w:rFonts w:ascii="Arial" w:hAnsi="Arial" w:cs="Arial"/>
          <w:color w:val="4D4D4D"/>
          <w:lang w:val="en-GB"/>
        </w:rPr>
        <w:t xml:space="preserve">. </w:t>
      </w:r>
    </w:p>
    <w:p w:rsidR="00B261BE" w:rsidRPr="009C6E6A" w:rsidRDefault="00B261BE" w:rsidP="00E23E74">
      <w:pPr>
        <w:pStyle w:val="ListParagraph"/>
        <w:spacing w:after="0" w:line="240" w:lineRule="auto"/>
        <w:rPr>
          <w:rFonts w:ascii="Arial" w:hAnsi="Arial" w:cs="Arial"/>
          <w:color w:val="4D4D4D"/>
          <w:lang w:val="en-GB"/>
        </w:rPr>
      </w:pPr>
    </w:p>
    <w:p w:rsidR="001131E8" w:rsidRPr="009C6E6A" w:rsidRDefault="00DF3D5D" w:rsidP="001131E8">
      <w:pPr>
        <w:pStyle w:val="ListParagraph"/>
        <w:spacing w:after="0" w:line="240" w:lineRule="auto"/>
        <w:jc w:val="both"/>
        <w:rPr>
          <w:rFonts w:ascii="Arial" w:hAnsi="Arial" w:cs="Arial"/>
          <w:color w:val="4D4D4D"/>
          <w:lang w:val="en-GB"/>
        </w:rPr>
      </w:pPr>
      <w:r w:rsidRPr="009C6E6A">
        <w:rPr>
          <w:rFonts w:ascii="Arial" w:hAnsi="Arial" w:cs="Arial"/>
          <w:color w:val="4D4D4D"/>
          <w:lang w:val="en-GB"/>
        </w:rPr>
        <w:t>Despite this, the Environmental Guard</w:t>
      </w:r>
      <w:r w:rsidR="001131E8" w:rsidRPr="009C6E6A">
        <w:rPr>
          <w:rFonts w:ascii="Arial" w:hAnsi="Arial" w:cs="Arial"/>
          <w:color w:val="4D4D4D"/>
          <w:lang w:val="en-GB"/>
        </w:rPr>
        <w:t xml:space="preserve"> have not exercised their right to issue multiple sanctions for the continued illegal operation of plants without </w:t>
      </w:r>
      <w:r w:rsidR="0014638C" w:rsidRPr="009C6E6A">
        <w:rPr>
          <w:rFonts w:ascii="Arial" w:hAnsi="Arial" w:cs="Arial"/>
          <w:color w:val="4D4D4D"/>
          <w:lang w:val="en-GB"/>
        </w:rPr>
        <w:t>IED permit</w:t>
      </w:r>
      <w:r w:rsidR="001131E8" w:rsidRPr="009C6E6A">
        <w:rPr>
          <w:rFonts w:ascii="Arial" w:hAnsi="Arial" w:cs="Arial"/>
          <w:color w:val="4D4D4D"/>
          <w:lang w:val="en-GB"/>
        </w:rPr>
        <w:t>s following the communication of the original sanctioning decision.</w:t>
      </w:r>
    </w:p>
    <w:p w:rsidR="005423C4" w:rsidRPr="009C6E6A" w:rsidRDefault="005423C4" w:rsidP="001131E8">
      <w:pPr>
        <w:pStyle w:val="ListParagraph"/>
        <w:spacing w:after="0" w:line="240" w:lineRule="auto"/>
        <w:jc w:val="both"/>
        <w:rPr>
          <w:rFonts w:ascii="Arial" w:hAnsi="Arial" w:cs="Arial"/>
          <w:color w:val="4D4D4D"/>
          <w:lang w:val="en-GB"/>
        </w:rPr>
      </w:pPr>
    </w:p>
    <w:p w:rsidR="0065093F" w:rsidRPr="009C6E6A" w:rsidRDefault="00AF2314"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However, repeated sanctions </w:t>
      </w:r>
      <w:r w:rsidR="001131E8" w:rsidRPr="009C6E6A">
        <w:rPr>
          <w:rFonts w:ascii="Arial" w:hAnsi="Arial" w:cs="Arial"/>
          <w:color w:val="4D4D4D"/>
          <w:lang w:val="en-GB"/>
        </w:rPr>
        <w:t>alone may not suffice to ensure that a penalties regime is</w:t>
      </w:r>
      <w:r w:rsidRPr="009C6E6A">
        <w:rPr>
          <w:rFonts w:ascii="Arial" w:hAnsi="Arial" w:cs="Arial"/>
          <w:color w:val="4D4D4D"/>
          <w:lang w:val="en-GB"/>
        </w:rPr>
        <w:t xml:space="preserve"> effective. This is evidenced in </w:t>
      </w:r>
      <w:r w:rsidR="0065093F" w:rsidRPr="009C6E6A">
        <w:rPr>
          <w:rFonts w:ascii="Arial" w:hAnsi="Arial" w:cs="Arial"/>
          <w:color w:val="4D4D4D"/>
          <w:lang w:val="en-GB"/>
        </w:rPr>
        <w:t>the Case Commission vs. Romania (Case C-104</w:t>
      </w:r>
      <w:r w:rsidR="007E1E1B" w:rsidRPr="009C6E6A">
        <w:rPr>
          <w:rFonts w:ascii="Arial" w:hAnsi="Arial" w:cs="Arial"/>
          <w:color w:val="4D4D4D"/>
          <w:lang w:val="en-GB"/>
        </w:rPr>
        <w:t>/15), which concerned the pollution of partic</w:t>
      </w:r>
      <w:r w:rsidR="001131E8" w:rsidRPr="009C6E6A">
        <w:rPr>
          <w:rFonts w:ascii="Arial" w:hAnsi="Arial" w:cs="Arial"/>
          <w:color w:val="4D4D4D"/>
          <w:lang w:val="en-GB"/>
        </w:rPr>
        <w:t>u</w:t>
      </w:r>
      <w:r w:rsidR="007E1E1B" w:rsidRPr="009C6E6A">
        <w:rPr>
          <w:rFonts w:ascii="Arial" w:hAnsi="Arial" w:cs="Arial"/>
          <w:color w:val="4D4D4D"/>
          <w:lang w:val="en-GB"/>
        </w:rPr>
        <w:t>l</w:t>
      </w:r>
      <w:r w:rsidR="001131E8" w:rsidRPr="009C6E6A">
        <w:rPr>
          <w:rFonts w:ascii="Arial" w:hAnsi="Arial" w:cs="Arial"/>
          <w:color w:val="4D4D4D"/>
          <w:lang w:val="en-GB"/>
        </w:rPr>
        <w:t>at</w:t>
      </w:r>
      <w:r w:rsidR="007E1E1B" w:rsidRPr="009C6E6A">
        <w:rPr>
          <w:rFonts w:ascii="Arial" w:hAnsi="Arial" w:cs="Arial"/>
          <w:color w:val="4D4D4D"/>
          <w:lang w:val="en-GB"/>
        </w:rPr>
        <w:t xml:space="preserve">e matter from a copper mine in Romania that was not addressed or reduced by the operator. In this case, </w:t>
      </w:r>
      <w:r w:rsidR="0065093F" w:rsidRPr="009C6E6A">
        <w:rPr>
          <w:rFonts w:ascii="Arial" w:hAnsi="Arial" w:cs="Arial"/>
          <w:color w:val="4D4D4D"/>
          <w:lang w:val="en-GB"/>
        </w:rPr>
        <w:t>repea</w:t>
      </w:r>
      <w:r w:rsidR="007E1E1B" w:rsidRPr="009C6E6A">
        <w:rPr>
          <w:rFonts w:ascii="Arial" w:hAnsi="Arial" w:cs="Arial"/>
          <w:color w:val="4D4D4D"/>
          <w:lang w:val="en-GB"/>
        </w:rPr>
        <w:t>ted sanctions were applied to the</w:t>
      </w:r>
      <w:r w:rsidR="0065093F" w:rsidRPr="009C6E6A">
        <w:rPr>
          <w:rFonts w:ascii="Arial" w:hAnsi="Arial" w:cs="Arial"/>
          <w:color w:val="4D4D4D"/>
          <w:lang w:val="en-GB"/>
        </w:rPr>
        <w:t xml:space="preserve"> operator acting in breach of the Directive 2006/21 regarding mining waste, </w:t>
      </w:r>
      <w:r w:rsidR="007E1E1B" w:rsidRPr="009C6E6A">
        <w:rPr>
          <w:rFonts w:ascii="Arial" w:hAnsi="Arial" w:cs="Arial"/>
          <w:color w:val="4D4D4D"/>
          <w:lang w:val="en-GB"/>
        </w:rPr>
        <w:t xml:space="preserve">however, </w:t>
      </w:r>
      <w:r w:rsidR="0065093F" w:rsidRPr="009C6E6A">
        <w:rPr>
          <w:rFonts w:ascii="Arial" w:hAnsi="Arial" w:cs="Arial"/>
          <w:color w:val="4D4D4D"/>
          <w:lang w:val="en-GB"/>
        </w:rPr>
        <w:t xml:space="preserve">it </w:t>
      </w:r>
      <w:r w:rsidR="0030390C" w:rsidRPr="009C6E6A">
        <w:rPr>
          <w:rFonts w:ascii="Arial" w:hAnsi="Arial" w:cs="Arial"/>
          <w:color w:val="4D4D4D"/>
          <w:lang w:val="en-GB"/>
        </w:rPr>
        <w:t xml:space="preserve">was </w:t>
      </w:r>
      <w:r w:rsidR="0065093F" w:rsidRPr="009C6E6A">
        <w:rPr>
          <w:rFonts w:ascii="Arial" w:hAnsi="Arial" w:cs="Arial"/>
          <w:color w:val="4D4D4D"/>
          <w:lang w:val="en-GB"/>
        </w:rPr>
        <w:t xml:space="preserve">ascertained that such penalties had virtually no effect on the conduct of the operator. </w:t>
      </w:r>
      <w:r w:rsidR="001131E8" w:rsidRPr="009C6E6A">
        <w:rPr>
          <w:rFonts w:ascii="Arial" w:hAnsi="Arial" w:cs="Arial"/>
          <w:color w:val="4D4D4D"/>
          <w:lang w:val="en-GB"/>
        </w:rPr>
        <w:t>T</w:t>
      </w:r>
      <w:r w:rsidR="0065093F" w:rsidRPr="009C6E6A">
        <w:rPr>
          <w:rFonts w:ascii="Arial" w:hAnsi="Arial" w:cs="Arial"/>
          <w:color w:val="4D4D4D"/>
          <w:lang w:val="en-GB"/>
        </w:rPr>
        <w:t>he Court ruled against Romania, thus invalidating all arguments</w:t>
      </w:r>
      <w:r w:rsidR="001131E8" w:rsidRPr="009C6E6A">
        <w:rPr>
          <w:rFonts w:ascii="Arial" w:hAnsi="Arial" w:cs="Arial"/>
          <w:color w:val="4D4D4D"/>
          <w:lang w:val="en-GB"/>
        </w:rPr>
        <w:t xml:space="preserve"> to the effect that repeated sanctions </w:t>
      </w:r>
      <w:r w:rsidR="001131E8" w:rsidRPr="009C6E6A">
        <w:rPr>
          <w:rFonts w:ascii="Arial" w:hAnsi="Arial" w:cs="Arial"/>
          <w:i/>
          <w:color w:val="4D4D4D"/>
          <w:lang w:val="en-GB"/>
        </w:rPr>
        <w:t>alone</w:t>
      </w:r>
      <w:r w:rsidR="001131E8" w:rsidRPr="009C6E6A">
        <w:rPr>
          <w:rFonts w:ascii="Arial" w:hAnsi="Arial" w:cs="Arial"/>
          <w:color w:val="4D4D4D"/>
          <w:lang w:val="en-GB"/>
        </w:rPr>
        <w:t xml:space="preserve"> </w:t>
      </w:r>
      <w:r w:rsidR="00F05C3A" w:rsidRPr="009C6E6A">
        <w:rPr>
          <w:rFonts w:ascii="Arial" w:hAnsi="Arial" w:cs="Arial"/>
          <w:color w:val="4D4D4D"/>
          <w:lang w:val="en-GB"/>
        </w:rPr>
        <w:t>are necessarily sufficient to ensure compliance with EU law</w:t>
      </w:r>
      <w:r w:rsidR="0065093F" w:rsidRPr="009C6E6A">
        <w:rPr>
          <w:rFonts w:ascii="Arial" w:hAnsi="Arial" w:cs="Arial"/>
          <w:color w:val="4D4D4D"/>
          <w:lang w:val="en-GB"/>
        </w:rPr>
        <w:t>.</w:t>
      </w:r>
    </w:p>
    <w:p w:rsidR="003B1D0D" w:rsidRPr="009C6E6A" w:rsidRDefault="003B1D0D" w:rsidP="003B1D0D">
      <w:pPr>
        <w:autoSpaceDE w:val="0"/>
        <w:autoSpaceDN w:val="0"/>
        <w:adjustRightInd w:val="0"/>
        <w:spacing w:after="0" w:line="240" w:lineRule="auto"/>
        <w:ind w:firstLine="720"/>
        <w:jc w:val="both"/>
        <w:rPr>
          <w:rFonts w:ascii="Arial" w:hAnsi="Arial" w:cs="Arial"/>
          <w:b/>
          <w:color w:val="4D4D4D"/>
          <w:lang w:val="en-GB"/>
        </w:rPr>
      </w:pPr>
    </w:p>
    <w:p w:rsidR="001F426B" w:rsidRPr="009C6E6A" w:rsidRDefault="001F426B" w:rsidP="003B1D0D">
      <w:pPr>
        <w:autoSpaceDE w:val="0"/>
        <w:autoSpaceDN w:val="0"/>
        <w:adjustRightInd w:val="0"/>
        <w:spacing w:after="0" w:line="240" w:lineRule="auto"/>
        <w:ind w:firstLine="720"/>
        <w:jc w:val="both"/>
        <w:rPr>
          <w:rFonts w:ascii="Arial" w:hAnsi="Arial" w:cs="Arial"/>
          <w:b/>
          <w:color w:val="4D4D4D"/>
          <w:lang w:val="en-GB"/>
        </w:rPr>
      </w:pPr>
      <w:r w:rsidRPr="009C6E6A">
        <w:rPr>
          <w:rFonts w:ascii="Arial" w:hAnsi="Arial" w:cs="Arial"/>
          <w:b/>
          <w:color w:val="4D4D4D"/>
          <w:lang w:val="en-GB"/>
        </w:rPr>
        <w:t>Suspending the plants</w:t>
      </w:r>
      <w:r w:rsidR="00F05C3A" w:rsidRPr="009C6E6A">
        <w:rPr>
          <w:rFonts w:ascii="Arial" w:hAnsi="Arial" w:cs="Arial"/>
          <w:b/>
          <w:color w:val="4D4D4D"/>
          <w:lang w:val="en-GB"/>
        </w:rPr>
        <w:t>’</w:t>
      </w:r>
      <w:r w:rsidRPr="009C6E6A">
        <w:rPr>
          <w:rFonts w:ascii="Arial" w:hAnsi="Arial" w:cs="Arial"/>
          <w:b/>
          <w:color w:val="4D4D4D"/>
          <w:lang w:val="en-GB"/>
        </w:rPr>
        <w:t xml:space="preserve"> activity </w:t>
      </w:r>
    </w:p>
    <w:p w:rsidR="003B1D0D" w:rsidRPr="009C6E6A" w:rsidRDefault="003B1D0D" w:rsidP="003B1D0D">
      <w:pPr>
        <w:pStyle w:val="ListParagraph"/>
        <w:spacing w:after="0" w:line="240" w:lineRule="auto"/>
        <w:jc w:val="both"/>
        <w:rPr>
          <w:rFonts w:ascii="Arial" w:hAnsi="Arial" w:cs="Arial"/>
          <w:i/>
          <w:color w:val="4D4D4D"/>
          <w:lang w:val="en-GB"/>
        </w:rPr>
      </w:pPr>
    </w:p>
    <w:p w:rsidR="00B17E41" w:rsidRPr="009C6E6A" w:rsidRDefault="001F426B" w:rsidP="00E23E74">
      <w:pPr>
        <w:pStyle w:val="ListParagraph"/>
        <w:numPr>
          <w:ilvl w:val="0"/>
          <w:numId w:val="41"/>
        </w:numPr>
        <w:spacing w:after="0" w:line="240" w:lineRule="auto"/>
        <w:jc w:val="both"/>
        <w:rPr>
          <w:rFonts w:ascii="Arial" w:hAnsi="Arial" w:cs="Arial"/>
          <w:i/>
          <w:color w:val="4D4D4D"/>
          <w:lang w:val="en-GB"/>
        </w:rPr>
      </w:pPr>
      <w:r w:rsidRPr="009C6E6A">
        <w:rPr>
          <w:rFonts w:ascii="Arial" w:hAnsi="Arial" w:cs="Arial"/>
          <w:color w:val="4D4D4D"/>
          <w:lang w:val="en-GB"/>
        </w:rPr>
        <w:t xml:space="preserve">Article 73 paragraph (2) of the IEL sets forth an additional sanction of suspending the activity of a plant exclusively in the case where an IEL installation operates without an </w:t>
      </w:r>
      <w:r w:rsidR="0014638C" w:rsidRPr="009C6E6A">
        <w:rPr>
          <w:rFonts w:ascii="Arial" w:hAnsi="Arial" w:cs="Arial"/>
          <w:color w:val="4D4D4D"/>
          <w:lang w:val="en-GB"/>
        </w:rPr>
        <w:t>IED permit</w:t>
      </w:r>
      <w:r w:rsidRPr="009C6E6A">
        <w:rPr>
          <w:rFonts w:ascii="Arial" w:hAnsi="Arial" w:cs="Arial"/>
          <w:color w:val="4D4D4D"/>
          <w:lang w:val="en-GB"/>
        </w:rPr>
        <w:t>.</w:t>
      </w:r>
      <w:r w:rsidRPr="009C6E6A">
        <w:rPr>
          <w:rFonts w:ascii="Arial" w:hAnsi="Arial" w:cs="Arial"/>
          <w:i/>
          <w:color w:val="4D4D4D"/>
          <w:lang w:val="en-GB"/>
        </w:rPr>
        <w:t xml:space="preserve"> </w:t>
      </w:r>
    </w:p>
    <w:p w:rsidR="00B17E41" w:rsidRPr="009C6E6A" w:rsidRDefault="00B17E41" w:rsidP="00E23E74">
      <w:pPr>
        <w:pStyle w:val="ListParagraph"/>
        <w:spacing w:after="0" w:line="240" w:lineRule="auto"/>
        <w:jc w:val="both"/>
        <w:rPr>
          <w:rFonts w:ascii="Arial" w:hAnsi="Arial" w:cs="Arial"/>
          <w:i/>
          <w:color w:val="4D4D4D"/>
          <w:lang w:val="en-GB"/>
        </w:rPr>
      </w:pPr>
    </w:p>
    <w:p w:rsidR="001F426B" w:rsidRPr="009C6E6A" w:rsidRDefault="001F426B" w:rsidP="00E23E74">
      <w:pPr>
        <w:pStyle w:val="ListParagraph"/>
        <w:spacing w:after="0" w:line="240" w:lineRule="auto"/>
        <w:jc w:val="both"/>
        <w:rPr>
          <w:rFonts w:ascii="Arial" w:hAnsi="Arial" w:cs="Arial"/>
          <w:i/>
          <w:color w:val="4D4D4D"/>
          <w:lang w:val="en-GB"/>
        </w:rPr>
      </w:pPr>
      <w:r w:rsidRPr="009C6E6A">
        <w:rPr>
          <w:rFonts w:ascii="Arial" w:hAnsi="Arial" w:cs="Arial"/>
          <w:i/>
          <w:color w:val="4D4D4D"/>
          <w:lang w:val="en-GB"/>
        </w:rPr>
        <w:t>“For infringements against Article 4 paragraph (1) the additional sanction of suspending the operator’s activity is also applied</w:t>
      </w:r>
      <w:r w:rsidRPr="009C6E6A">
        <w:rPr>
          <w:rFonts w:ascii="Arial" w:hAnsi="Arial" w:cs="Arial"/>
          <w:color w:val="4D4D4D"/>
          <w:lang w:val="en-GB"/>
        </w:rPr>
        <w:t>.”</w:t>
      </w:r>
    </w:p>
    <w:p w:rsidR="00B17E41" w:rsidRPr="009C6E6A" w:rsidRDefault="00B17E41" w:rsidP="00E23E74">
      <w:pPr>
        <w:pStyle w:val="ListParagraph"/>
        <w:spacing w:after="0" w:line="240" w:lineRule="auto"/>
        <w:jc w:val="both"/>
        <w:rPr>
          <w:rFonts w:ascii="Arial" w:hAnsi="Arial" w:cs="Arial"/>
          <w:color w:val="4D4D4D"/>
          <w:lang w:val="en-GB"/>
        </w:rPr>
      </w:pPr>
    </w:p>
    <w:p w:rsidR="00B17E41" w:rsidRPr="009C6E6A" w:rsidRDefault="00F05C3A"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Although application of this </w:t>
      </w:r>
      <w:r w:rsidR="001F426B" w:rsidRPr="009C6E6A">
        <w:rPr>
          <w:rFonts w:ascii="Arial" w:hAnsi="Arial" w:cs="Arial"/>
          <w:color w:val="4D4D4D"/>
          <w:lang w:val="en-GB"/>
        </w:rPr>
        <w:t xml:space="preserve">sanction </w:t>
      </w:r>
      <w:r w:rsidRPr="009C6E6A">
        <w:rPr>
          <w:rFonts w:ascii="Arial" w:hAnsi="Arial" w:cs="Arial"/>
          <w:color w:val="4D4D4D"/>
          <w:lang w:val="en-GB"/>
        </w:rPr>
        <w:t>is deemed mandatory under Romanian law and could ensure</w:t>
      </w:r>
      <w:r w:rsidR="001F426B" w:rsidRPr="009C6E6A">
        <w:rPr>
          <w:rFonts w:ascii="Arial" w:hAnsi="Arial" w:cs="Arial"/>
          <w:color w:val="4D4D4D"/>
          <w:lang w:val="en-GB"/>
        </w:rPr>
        <w:t xml:space="preserve"> a </w:t>
      </w:r>
      <w:r w:rsidRPr="009C6E6A">
        <w:rPr>
          <w:rFonts w:ascii="Arial" w:hAnsi="Arial" w:cs="Arial"/>
          <w:color w:val="4D4D4D"/>
          <w:lang w:val="en-GB"/>
        </w:rPr>
        <w:t xml:space="preserve">much more effective penalties </w:t>
      </w:r>
      <w:r w:rsidR="001F426B" w:rsidRPr="009C6E6A">
        <w:rPr>
          <w:rFonts w:ascii="Arial" w:hAnsi="Arial" w:cs="Arial"/>
          <w:color w:val="4D4D4D"/>
          <w:lang w:val="en-GB"/>
        </w:rPr>
        <w:t>regime</w:t>
      </w:r>
      <w:r w:rsidRPr="009C6E6A">
        <w:rPr>
          <w:rFonts w:ascii="Arial" w:hAnsi="Arial" w:cs="Arial"/>
          <w:color w:val="4D4D4D"/>
          <w:lang w:val="en-GB"/>
        </w:rPr>
        <w:t>, the</w:t>
      </w:r>
      <w:r w:rsidR="0029351E" w:rsidRPr="009C6E6A">
        <w:rPr>
          <w:rFonts w:ascii="Arial" w:hAnsi="Arial" w:cs="Arial"/>
          <w:color w:val="4D4D4D"/>
          <w:lang w:val="en-GB"/>
        </w:rPr>
        <w:t xml:space="preserve"> authorities do not make use of it in every case</w:t>
      </w:r>
      <w:r w:rsidR="0029351E" w:rsidRPr="009C6E6A">
        <w:rPr>
          <w:rStyle w:val="FootnoteReference"/>
          <w:rFonts w:ascii="Arial" w:hAnsi="Arial" w:cs="Arial"/>
          <w:color w:val="4D4D4D"/>
          <w:lang w:val="en-GB"/>
        </w:rPr>
        <w:footnoteReference w:id="18"/>
      </w:r>
      <w:r w:rsidR="0029351E" w:rsidRPr="009C6E6A">
        <w:rPr>
          <w:rFonts w:ascii="Arial" w:hAnsi="Arial" w:cs="Arial"/>
          <w:color w:val="4D4D4D"/>
          <w:lang w:val="en-GB"/>
        </w:rPr>
        <w:t xml:space="preserve">. </w:t>
      </w:r>
      <w:r w:rsidR="00CC1A04" w:rsidRPr="009C6E6A">
        <w:rPr>
          <w:rFonts w:ascii="Arial" w:hAnsi="Arial" w:cs="Arial"/>
          <w:color w:val="4D4D4D"/>
          <w:lang w:val="en-GB"/>
        </w:rPr>
        <w:t xml:space="preserve">We are unaware of any situation in which a coal power plant has stopped operating or in which it has its activity suspended by the authorities for not having </w:t>
      </w:r>
      <w:r w:rsidR="00B74EF9" w:rsidRPr="009C6E6A">
        <w:rPr>
          <w:rFonts w:ascii="Arial" w:hAnsi="Arial" w:cs="Arial"/>
          <w:color w:val="4D4D4D"/>
          <w:lang w:val="en-GB"/>
        </w:rPr>
        <w:t>an IED permit</w:t>
      </w:r>
      <w:r w:rsidR="00CC1A04" w:rsidRPr="009C6E6A">
        <w:rPr>
          <w:rFonts w:ascii="Arial" w:hAnsi="Arial" w:cs="Arial"/>
          <w:color w:val="4D4D4D"/>
          <w:lang w:val="en-GB"/>
        </w:rPr>
        <w:t>.</w:t>
      </w:r>
    </w:p>
    <w:p w:rsidR="00B17E41" w:rsidRPr="009C6E6A" w:rsidRDefault="00B17E41" w:rsidP="00E23E74">
      <w:pPr>
        <w:pStyle w:val="ListParagraph"/>
        <w:spacing w:after="0" w:line="240" w:lineRule="auto"/>
        <w:jc w:val="both"/>
        <w:rPr>
          <w:rFonts w:ascii="Arial" w:hAnsi="Arial" w:cs="Arial"/>
          <w:color w:val="4D4D4D"/>
          <w:lang w:val="en-GB"/>
        </w:rPr>
      </w:pPr>
    </w:p>
    <w:p w:rsidR="00B17E41" w:rsidRPr="009C6E6A" w:rsidRDefault="009C4964"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The </w:t>
      </w:r>
      <w:r w:rsidR="001F426B" w:rsidRPr="009C6E6A">
        <w:rPr>
          <w:rFonts w:ascii="Arial" w:hAnsi="Arial" w:cs="Arial"/>
          <w:color w:val="4D4D4D"/>
          <w:lang w:val="en-GB"/>
        </w:rPr>
        <w:t>manner in which the provision has been drafted allows the competent authorities to avoid application of the additional sanction despite ascertaining an infringement of Article 4 paragraph (1)</w:t>
      </w:r>
      <w:r w:rsidR="002D2192" w:rsidRPr="009C6E6A">
        <w:rPr>
          <w:rFonts w:ascii="Arial" w:hAnsi="Arial" w:cs="Arial"/>
          <w:color w:val="4D4D4D"/>
          <w:lang w:val="en-GB"/>
        </w:rPr>
        <w:t xml:space="preserve"> of the IEL</w:t>
      </w:r>
      <w:r w:rsidR="002331C1" w:rsidRPr="009C6E6A">
        <w:rPr>
          <w:rFonts w:ascii="Arial" w:hAnsi="Arial" w:cs="Arial"/>
          <w:color w:val="4D4D4D"/>
          <w:lang w:val="en-GB"/>
        </w:rPr>
        <w:t xml:space="preserve">. </w:t>
      </w:r>
    </w:p>
    <w:p w:rsidR="00B17E41" w:rsidRPr="009C6E6A" w:rsidRDefault="00B17E41" w:rsidP="00E23E74">
      <w:pPr>
        <w:pStyle w:val="ListParagraph"/>
        <w:spacing w:after="0" w:line="240" w:lineRule="auto"/>
        <w:rPr>
          <w:rFonts w:ascii="Arial" w:hAnsi="Arial" w:cs="Arial"/>
          <w:color w:val="4D4D4D"/>
          <w:lang w:val="en-GB"/>
        </w:rPr>
      </w:pPr>
    </w:p>
    <w:p w:rsidR="00B17E41" w:rsidRPr="009C6E6A" w:rsidRDefault="002331C1"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Such was the case when the Turceni Power Plant was sanctioned for operating without a valid </w:t>
      </w:r>
      <w:r w:rsidR="0014638C" w:rsidRPr="009C6E6A">
        <w:rPr>
          <w:rFonts w:ascii="Arial" w:hAnsi="Arial" w:cs="Arial"/>
          <w:color w:val="4D4D4D"/>
          <w:lang w:val="en-GB"/>
        </w:rPr>
        <w:t>IED permit</w:t>
      </w:r>
      <w:r w:rsidR="0029351E" w:rsidRPr="009C6E6A">
        <w:rPr>
          <w:rFonts w:ascii="Arial" w:hAnsi="Arial" w:cs="Arial"/>
          <w:color w:val="4D4D4D"/>
          <w:lang w:val="en-GB"/>
        </w:rPr>
        <w:t>.</w:t>
      </w:r>
      <w:r w:rsidRPr="009C6E6A">
        <w:rPr>
          <w:rStyle w:val="FootnoteReference"/>
          <w:rFonts w:ascii="Arial" w:hAnsi="Arial" w:cs="Arial"/>
          <w:color w:val="4D4D4D"/>
          <w:lang w:val="en-GB"/>
        </w:rPr>
        <w:t>.</w:t>
      </w:r>
      <w:r w:rsidRPr="009C6E6A">
        <w:rPr>
          <w:rStyle w:val="FootnoteReference"/>
          <w:rFonts w:ascii="Arial" w:hAnsi="Arial" w:cs="Arial"/>
          <w:color w:val="4D4D4D"/>
          <w:lang w:val="en-GB"/>
        </w:rPr>
        <w:footnoteReference w:id="19"/>
      </w:r>
      <w:r w:rsidRPr="009C6E6A">
        <w:rPr>
          <w:rFonts w:ascii="Arial" w:hAnsi="Arial" w:cs="Arial"/>
          <w:color w:val="4D4D4D"/>
          <w:lang w:val="en-GB"/>
        </w:rPr>
        <w:t xml:space="preserve"> The operator was fined but the remedial action of suspending the activity of the plant was not ordered. </w:t>
      </w:r>
      <w:r w:rsidR="00422233" w:rsidRPr="009C6E6A">
        <w:rPr>
          <w:rFonts w:ascii="Arial" w:hAnsi="Arial" w:cs="Arial"/>
          <w:color w:val="4D4D4D"/>
          <w:lang w:val="en-GB"/>
        </w:rPr>
        <w:t>This demonstrates that the authorities</w:t>
      </w:r>
      <w:r w:rsidR="0029351E" w:rsidRPr="009C6E6A">
        <w:rPr>
          <w:rFonts w:ascii="Arial" w:hAnsi="Arial" w:cs="Arial"/>
          <w:color w:val="4D4D4D"/>
          <w:lang w:val="en-GB"/>
        </w:rPr>
        <w:t xml:space="preserve"> can</w:t>
      </w:r>
      <w:r w:rsidRPr="009C6E6A">
        <w:rPr>
          <w:rFonts w:ascii="Arial" w:hAnsi="Arial" w:cs="Arial"/>
          <w:color w:val="4D4D4D"/>
          <w:lang w:val="en-GB"/>
        </w:rPr>
        <w:t xml:space="preserve"> fail to employ even imperative legal instruments in achieving correct enforcement of the national provisions transposing the Directive</w:t>
      </w:r>
      <w:r w:rsidR="0029351E" w:rsidRPr="009C6E6A">
        <w:rPr>
          <w:rFonts w:ascii="Arial" w:hAnsi="Arial" w:cs="Arial"/>
          <w:color w:val="4D4D4D"/>
          <w:lang w:val="en-GB"/>
        </w:rPr>
        <w:t>.</w:t>
      </w:r>
      <w:r w:rsidRPr="009C6E6A">
        <w:rPr>
          <w:rFonts w:ascii="Arial" w:hAnsi="Arial" w:cs="Arial"/>
          <w:color w:val="4D4D4D"/>
          <w:lang w:val="en-GB"/>
        </w:rPr>
        <w:t xml:space="preserve"> </w:t>
      </w:r>
    </w:p>
    <w:p w:rsidR="00B17E41" w:rsidRPr="009C6E6A" w:rsidRDefault="00B17E41" w:rsidP="00607B0F">
      <w:pPr>
        <w:spacing w:after="0" w:line="240" w:lineRule="auto"/>
        <w:ind w:left="360"/>
        <w:jc w:val="both"/>
        <w:rPr>
          <w:rFonts w:ascii="Arial" w:hAnsi="Arial" w:cs="Arial"/>
          <w:color w:val="4D4D4D"/>
          <w:lang w:val="en-GB"/>
        </w:rPr>
      </w:pPr>
    </w:p>
    <w:p w:rsidR="00117313" w:rsidRPr="009C6E6A" w:rsidRDefault="0003122C" w:rsidP="00E23E74">
      <w:pPr>
        <w:pStyle w:val="ListParagraph"/>
        <w:numPr>
          <w:ilvl w:val="0"/>
          <w:numId w:val="33"/>
        </w:numPr>
        <w:autoSpaceDE w:val="0"/>
        <w:autoSpaceDN w:val="0"/>
        <w:adjustRightInd w:val="0"/>
        <w:spacing w:after="0" w:line="240" w:lineRule="auto"/>
        <w:jc w:val="both"/>
        <w:rPr>
          <w:rFonts w:ascii="Arial" w:hAnsi="Arial" w:cs="Arial"/>
          <w:b/>
          <w:color w:val="4D4D4D"/>
          <w:lang w:val="en-GB"/>
        </w:rPr>
      </w:pPr>
      <w:r w:rsidRPr="009C6E6A">
        <w:rPr>
          <w:rFonts w:ascii="Arial" w:hAnsi="Arial" w:cs="Arial"/>
          <w:b/>
          <w:color w:val="4D4D4D"/>
          <w:lang w:val="en-GB"/>
        </w:rPr>
        <w:t>Enforcement failure: Inability of the courts to effectively uphold administrative sanctions</w:t>
      </w:r>
    </w:p>
    <w:p w:rsidR="0007540D" w:rsidRPr="009C6E6A" w:rsidRDefault="0007540D" w:rsidP="00E23E74">
      <w:pPr>
        <w:pStyle w:val="ListParagraph"/>
        <w:spacing w:after="0" w:line="240" w:lineRule="auto"/>
        <w:jc w:val="both"/>
        <w:rPr>
          <w:rFonts w:ascii="Arial" w:hAnsi="Arial" w:cs="Arial"/>
          <w:b/>
          <w:color w:val="4D4D4D"/>
          <w:lang w:val="en-GB"/>
        </w:rPr>
      </w:pPr>
    </w:p>
    <w:p w:rsidR="0007540D" w:rsidRPr="009C6E6A" w:rsidRDefault="0007540D"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 xml:space="preserve">The </w:t>
      </w:r>
      <w:r w:rsidR="00507CA8" w:rsidRPr="009C6E6A">
        <w:rPr>
          <w:rFonts w:ascii="Arial" w:hAnsi="Arial" w:cs="Arial"/>
          <w:color w:val="4D4D4D"/>
          <w:lang w:val="en-GB"/>
        </w:rPr>
        <w:t>systemic</w:t>
      </w:r>
      <w:r w:rsidRPr="009C6E6A">
        <w:rPr>
          <w:rFonts w:ascii="Arial" w:hAnsi="Arial" w:cs="Arial"/>
          <w:color w:val="4D4D4D"/>
          <w:lang w:val="en-GB"/>
        </w:rPr>
        <w:t xml:space="preserve"> nature of this infringement affects the capacity of the national judicial system to contribute to the effective enforcement of the </w:t>
      </w:r>
      <w:r w:rsidR="00B74EF9" w:rsidRPr="009C6E6A">
        <w:rPr>
          <w:rFonts w:ascii="Arial" w:hAnsi="Arial" w:cs="Arial"/>
          <w:color w:val="4D4D4D"/>
          <w:lang w:val="en-GB"/>
        </w:rPr>
        <w:t>Directive</w:t>
      </w:r>
      <w:r w:rsidRPr="009C6E6A">
        <w:rPr>
          <w:rFonts w:ascii="Arial" w:hAnsi="Arial" w:cs="Arial"/>
          <w:color w:val="4D4D4D"/>
          <w:lang w:val="en-GB"/>
        </w:rPr>
        <w:t>. Proper</w:t>
      </w:r>
      <w:r w:rsidRPr="009C6E6A">
        <w:rPr>
          <w:rFonts w:ascii="Arial" w:eastAsia="Arial Unicode MS" w:hAnsi="Arial" w:cs="Arial"/>
          <w:color w:val="4D4D4D"/>
          <w:lang w:val="en-GB"/>
        </w:rPr>
        <w:t xml:space="preserve"> judicial enforcement of already applied sanctions is missing, as cases brought by coal power plant operators extend over the course of many years and often result in a reduced fine as well as the elimination of the remedial measure of suspending the plant’s activity. Due to the automatic effect of rendering the sanctioning decision inoperative as per the law, any judicial challenge brought by the offender equals an automatic grace period granted to the operator, spanning over several years. </w:t>
      </w:r>
    </w:p>
    <w:p w:rsidR="003B1D0D" w:rsidRPr="009C6E6A" w:rsidRDefault="003B1D0D" w:rsidP="003B1D0D">
      <w:pPr>
        <w:spacing w:after="0" w:line="240" w:lineRule="auto"/>
        <w:ind w:firstLine="720"/>
        <w:rPr>
          <w:rFonts w:ascii="Arial" w:hAnsi="Arial" w:cs="Arial"/>
          <w:b/>
          <w:color w:val="4D4D4D"/>
          <w:lang w:val="en-GB"/>
        </w:rPr>
      </w:pPr>
    </w:p>
    <w:p w:rsidR="00D70E22" w:rsidRPr="009C6E6A" w:rsidRDefault="00D70E22" w:rsidP="003B1D0D">
      <w:pPr>
        <w:spacing w:after="0" w:line="240" w:lineRule="auto"/>
        <w:ind w:firstLine="720"/>
        <w:rPr>
          <w:rFonts w:ascii="Arial" w:hAnsi="Arial" w:cs="Arial"/>
          <w:b/>
          <w:color w:val="4D4D4D"/>
          <w:lang w:val="en-GB"/>
        </w:rPr>
      </w:pPr>
      <w:r w:rsidRPr="009C6E6A">
        <w:rPr>
          <w:rFonts w:ascii="Arial" w:hAnsi="Arial" w:cs="Arial"/>
          <w:b/>
          <w:color w:val="4D4D4D"/>
          <w:lang w:val="en-GB"/>
        </w:rPr>
        <w:t xml:space="preserve">Suspension of the sanction </w:t>
      </w:r>
    </w:p>
    <w:p w:rsidR="003B1D0D" w:rsidRPr="009C6E6A" w:rsidRDefault="003B1D0D" w:rsidP="003B1D0D">
      <w:pPr>
        <w:pStyle w:val="ListParagraph"/>
        <w:spacing w:after="0" w:line="240" w:lineRule="auto"/>
        <w:jc w:val="both"/>
        <w:rPr>
          <w:rFonts w:ascii="Arial" w:hAnsi="Arial" w:cs="Arial"/>
          <w:color w:val="4D4D4D"/>
          <w:lang w:val="en-GB"/>
        </w:rPr>
      </w:pPr>
    </w:p>
    <w:p w:rsidR="00EA467E" w:rsidRPr="009C6E6A" w:rsidRDefault="00714E6A"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As explained above, where a</w:t>
      </w:r>
      <w:r w:rsidR="0014638C" w:rsidRPr="009C6E6A">
        <w:rPr>
          <w:rFonts w:ascii="Arial" w:hAnsi="Arial" w:cs="Arial"/>
          <w:color w:val="4D4D4D"/>
          <w:lang w:val="en-GB"/>
        </w:rPr>
        <w:t xml:space="preserve"> plant operates without a valid</w:t>
      </w:r>
      <w:r w:rsidRPr="009C6E6A">
        <w:rPr>
          <w:rFonts w:ascii="Arial" w:hAnsi="Arial" w:cs="Arial"/>
          <w:color w:val="4D4D4D"/>
          <w:lang w:val="en-GB"/>
        </w:rPr>
        <w:t xml:space="preserve"> </w:t>
      </w:r>
      <w:r w:rsidR="0014638C" w:rsidRPr="009C6E6A">
        <w:rPr>
          <w:rFonts w:ascii="Arial" w:hAnsi="Arial" w:cs="Arial"/>
          <w:color w:val="4D4D4D"/>
          <w:lang w:val="en-GB"/>
        </w:rPr>
        <w:t>IED permit</w:t>
      </w:r>
      <w:r w:rsidRPr="009C6E6A">
        <w:rPr>
          <w:rFonts w:ascii="Arial" w:hAnsi="Arial" w:cs="Arial"/>
          <w:color w:val="4D4D4D"/>
          <w:lang w:val="en-GB"/>
        </w:rPr>
        <w:t>, it is mandatory for the control body to suspend the operation of the plant.  However, if the operator challenges the sanction in court</w:t>
      </w:r>
      <w:r w:rsidR="00DD411E" w:rsidRPr="009C6E6A">
        <w:rPr>
          <w:rFonts w:ascii="Arial" w:hAnsi="Arial" w:cs="Arial"/>
          <w:color w:val="4D4D4D"/>
          <w:lang w:val="en-GB"/>
        </w:rPr>
        <w:t xml:space="preserve">, </w:t>
      </w:r>
      <w:r w:rsidR="00EA467E" w:rsidRPr="009C6E6A">
        <w:rPr>
          <w:rFonts w:ascii="Arial" w:hAnsi="Arial" w:cs="Arial"/>
          <w:color w:val="4D4D4D"/>
          <w:lang w:val="en-GB"/>
        </w:rPr>
        <w:t>the sanctioning decision (fin</w:t>
      </w:r>
      <w:r w:rsidR="00DD411E" w:rsidRPr="009C6E6A">
        <w:rPr>
          <w:rFonts w:ascii="Arial" w:hAnsi="Arial" w:cs="Arial"/>
          <w:color w:val="4D4D4D"/>
          <w:lang w:val="en-GB"/>
        </w:rPr>
        <w:t>es and suspension of activity)</w:t>
      </w:r>
      <w:r w:rsidR="00834C9B" w:rsidRPr="009C6E6A">
        <w:rPr>
          <w:rFonts w:ascii="Arial" w:hAnsi="Arial" w:cs="Arial"/>
          <w:color w:val="4D4D4D"/>
          <w:lang w:val="en-GB"/>
        </w:rPr>
        <w:t xml:space="preserve"> is</w:t>
      </w:r>
      <w:r w:rsidR="00EA467E" w:rsidRPr="009C6E6A">
        <w:rPr>
          <w:rFonts w:ascii="Arial" w:hAnsi="Arial" w:cs="Arial"/>
          <w:color w:val="4D4D4D"/>
          <w:lang w:val="en-GB"/>
        </w:rPr>
        <w:t xml:space="preserve"> suspended </w:t>
      </w:r>
      <w:r w:rsidR="00DD411E" w:rsidRPr="009C6E6A">
        <w:rPr>
          <w:rFonts w:ascii="Arial" w:hAnsi="Arial" w:cs="Arial"/>
          <w:color w:val="4D4D4D"/>
          <w:lang w:val="en-GB"/>
        </w:rPr>
        <w:t>with immediate effect</w:t>
      </w:r>
      <w:r w:rsidR="00EA467E" w:rsidRPr="009C6E6A">
        <w:rPr>
          <w:rFonts w:ascii="Arial" w:hAnsi="Arial" w:cs="Arial"/>
          <w:color w:val="4D4D4D"/>
          <w:lang w:val="en-GB"/>
        </w:rPr>
        <w:t xml:space="preserve"> for the entire duration of the litigation (including appeals).</w:t>
      </w:r>
      <w:r w:rsidR="00DD411E" w:rsidRPr="009C6E6A">
        <w:rPr>
          <w:rStyle w:val="FootnoteReference"/>
          <w:rFonts w:ascii="Arial" w:hAnsi="Arial" w:cs="Arial"/>
          <w:color w:val="4D4D4D"/>
          <w:lang w:val="en-GB"/>
        </w:rPr>
        <w:t xml:space="preserve"> </w:t>
      </w:r>
      <w:r w:rsidR="00DD411E" w:rsidRPr="009C6E6A">
        <w:rPr>
          <w:rStyle w:val="FootnoteReference"/>
          <w:rFonts w:ascii="Arial" w:hAnsi="Arial" w:cs="Arial"/>
          <w:color w:val="4D4D4D"/>
          <w:lang w:val="en-GB"/>
        </w:rPr>
        <w:footnoteReference w:id="20"/>
      </w:r>
      <w:r w:rsidR="00DD411E" w:rsidRPr="009C6E6A">
        <w:rPr>
          <w:rFonts w:ascii="Arial" w:hAnsi="Arial" w:cs="Arial"/>
          <w:color w:val="4D4D4D"/>
          <w:lang w:val="en-GB"/>
        </w:rPr>
        <w:t xml:space="preserve"> </w:t>
      </w:r>
      <w:r w:rsidR="00EA467E" w:rsidRPr="009C6E6A">
        <w:rPr>
          <w:rFonts w:ascii="Arial" w:hAnsi="Arial" w:cs="Arial"/>
          <w:color w:val="4D4D4D"/>
          <w:lang w:val="en-GB"/>
        </w:rPr>
        <w:t xml:space="preserve"> </w:t>
      </w:r>
    </w:p>
    <w:p w:rsidR="00B17E41" w:rsidRPr="009C6E6A" w:rsidRDefault="00B17E41" w:rsidP="00E23E74">
      <w:pPr>
        <w:pStyle w:val="ListParagraph"/>
        <w:spacing w:after="0" w:line="240" w:lineRule="auto"/>
        <w:jc w:val="both"/>
        <w:rPr>
          <w:rFonts w:ascii="Arial" w:hAnsi="Arial" w:cs="Arial"/>
          <w:color w:val="4D4D4D"/>
          <w:lang w:val="en-GB"/>
        </w:rPr>
      </w:pPr>
    </w:p>
    <w:p w:rsidR="00117313" w:rsidRPr="009C6E6A" w:rsidRDefault="00834C9B"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All sanctioned companies referred to in this complaint have challenged the sanctioning decision</w:t>
      </w:r>
      <w:r w:rsidRPr="009C6E6A">
        <w:rPr>
          <w:rFonts w:ascii="Arial" w:hAnsi="Arial" w:cs="Arial"/>
          <w:b/>
          <w:color w:val="4D4D4D"/>
          <w:lang w:val="en-GB"/>
        </w:rPr>
        <w:t xml:space="preserve">. </w:t>
      </w:r>
      <w:r w:rsidR="00091376" w:rsidRPr="009C6E6A">
        <w:rPr>
          <w:rFonts w:ascii="Arial" w:hAnsi="Arial" w:cs="Arial"/>
          <w:color w:val="4D4D4D"/>
          <w:lang w:val="en-GB"/>
        </w:rPr>
        <w:t>This mechanism actively prevents any penalties applied for infringements against the national legislation transposing the Directive to be effective, as they are rendered virtually ineffective right after being imposed</w:t>
      </w:r>
      <w:r w:rsidR="00EA467E" w:rsidRPr="009C6E6A">
        <w:rPr>
          <w:rFonts w:ascii="Arial" w:hAnsi="Arial" w:cs="Arial"/>
          <w:color w:val="4D4D4D"/>
          <w:lang w:val="en-GB"/>
        </w:rPr>
        <w:t xml:space="preserve">. In most cases, this lasts for </w:t>
      </w:r>
      <w:r w:rsidR="005D13AB" w:rsidRPr="009C6E6A">
        <w:rPr>
          <w:rFonts w:ascii="Arial" w:hAnsi="Arial" w:cs="Arial"/>
          <w:color w:val="4D4D4D"/>
          <w:lang w:val="en-GB"/>
        </w:rPr>
        <w:t>several</w:t>
      </w:r>
      <w:r w:rsidR="00091376" w:rsidRPr="009C6E6A">
        <w:rPr>
          <w:rFonts w:ascii="Arial" w:hAnsi="Arial" w:cs="Arial"/>
          <w:color w:val="4D4D4D"/>
          <w:lang w:val="en-GB"/>
        </w:rPr>
        <w:t xml:space="preserve"> years</w:t>
      </w:r>
      <w:r w:rsidR="00537066" w:rsidRPr="009C6E6A">
        <w:rPr>
          <w:rFonts w:ascii="Arial" w:hAnsi="Arial" w:cs="Arial"/>
          <w:color w:val="4D4D4D"/>
          <w:lang w:val="en-GB"/>
        </w:rPr>
        <w:t>, as presented in Appendices</w:t>
      </w:r>
      <w:r w:rsidR="004D7F95" w:rsidRPr="009C6E6A">
        <w:rPr>
          <w:rFonts w:ascii="Arial" w:hAnsi="Arial" w:cs="Arial"/>
          <w:color w:val="4D4D4D"/>
          <w:lang w:val="en-GB"/>
        </w:rPr>
        <w:t xml:space="preserve"> </w:t>
      </w:r>
      <w:r w:rsidR="00824916" w:rsidRPr="009C6E6A">
        <w:rPr>
          <w:rFonts w:ascii="Arial" w:hAnsi="Arial" w:cs="Arial"/>
          <w:color w:val="4D4D4D"/>
          <w:lang w:val="en-GB"/>
        </w:rPr>
        <w:t>1</w:t>
      </w:r>
      <w:r w:rsidR="00EA467E" w:rsidRPr="009C6E6A">
        <w:rPr>
          <w:rFonts w:ascii="Arial" w:hAnsi="Arial" w:cs="Arial"/>
          <w:color w:val="4D4D4D"/>
          <w:lang w:val="en-GB"/>
        </w:rPr>
        <w:t xml:space="preserve"> to </w:t>
      </w:r>
      <w:r w:rsidR="00824916" w:rsidRPr="009C6E6A">
        <w:rPr>
          <w:rFonts w:ascii="Arial" w:hAnsi="Arial" w:cs="Arial"/>
          <w:color w:val="4D4D4D"/>
          <w:lang w:val="en-GB"/>
        </w:rPr>
        <w:t>4</w:t>
      </w:r>
      <w:r w:rsidR="00091376" w:rsidRPr="009C6E6A">
        <w:rPr>
          <w:rFonts w:ascii="Arial" w:hAnsi="Arial" w:cs="Arial"/>
          <w:color w:val="4D4D4D"/>
          <w:lang w:val="en-GB"/>
        </w:rPr>
        <w:t>.</w:t>
      </w:r>
      <w:r w:rsidR="00F906E3" w:rsidRPr="009C6E6A">
        <w:rPr>
          <w:rFonts w:ascii="Arial" w:hAnsi="Arial" w:cs="Arial"/>
          <w:color w:val="4D4D4D"/>
          <w:lang w:val="en-GB"/>
        </w:rPr>
        <w:t xml:space="preserve"> Therefore, after filing the legal challenge against the sanctioning decision,</w:t>
      </w:r>
      <w:r w:rsidR="0037039E" w:rsidRPr="009C6E6A">
        <w:rPr>
          <w:rFonts w:ascii="Arial" w:hAnsi="Arial" w:cs="Arial"/>
          <w:color w:val="4D4D4D"/>
          <w:lang w:val="en-GB"/>
        </w:rPr>
        <w:t xml:space="preserve"> an</w:t>
      </w:r>
      <w:r w:rsidR="00F906E3" w:rsidRPr="009C6E6A">
        <w:rPr>
          <w:rFonts w:ascii="Arial" w:hAnsi="Arial" w:cs="Arial"/>
          <w:color w:val="4D4D4D"/>
          <w:lang w:val="en-GB"/>
        </w:rPr>
        <w:t xml:space="preserve"> offender </w:t>
      </w:r>
      <w:r w:rsidR="00EA467E" w:rsidRPr="009C6E6A">
        <w:rPr>
          <w:rFonts w:ascii="Arial" w:hAnsi="Arial" w:cs="Arial"/>
          <w:color w:val="4D4D4D"/>
          <w:lang w:val="en-GB"/>
        </w:rPr>
        <w:t>can</w:t>
      </w:r>
      <w:r w:rsidR="00F906E3" w:rsidRPr="009C6E6A">
        <w:rPr>
          <w:rFonts w:ascii="Arial" w:hAnsi="Arial" w:cs="Arial"/>
          <w:color w:val="4D4D4D"/>
          <w:lang w:val="en-GB"/>
        </w:rPr>
        <w:t xml:space="preserve"> continue operation, even if it is undisputed that it has no </w:t>
      </w:r>
      <w:r w:rsidR="0014638C" w:rsidRPr="009C6E6A">
        <w:rPr>
          <w:rFonts w:ascii="Arial" w:hAnsi="Arial" w:cs="Arial"/>
          <w:color w:val="4D4D4D"/>
          <w:lang w:val="en-GB"/>
        </w:rPr>
        <w:t>IED</w:t>
      </w:r>
      <w:r w:rsidR="00F906E3" w:rsidRPr="009C6E6A">
        <w:rPr>
          <w:rFonts w:ascii="Arial" w:hAnsi="Arial" w:cs="Arial"/>
          <w:color w:val="4D4D4D"/>
          <w:lang w:val="en-GB"/>
        </w:rPr>
        <w:t xml:space="preserve"> permit.</w:t>
      </w:r>
    </w:p>
    <w:p w:rsidR="003B1D0D" w:rsidRPr="009C6E6A" w:rsidRDefault="003B1D0D" w:rsidP="003B1D0D">
      <w:pPr>
        <w:autoSpaceDE w:val="0"/>
        <w:autoSpaceDN w:val="0"/>
        <w:adjustRightInd w:val="0"/>
        <w:spacing w:after="0" w:line="240" w:lineRule="auto"/>
        <w:ind w:firstLine="720"/>
        <w:jc w:val="both"/>
        <w:rPr>
          <w:rStyle w:val="Boldstyle"/>
          <w:rFonts w:ascii="Arial" w:hAnsi="Arial" w:cs="Arial"/>
          <w:color w:val="4D4D4D"/>
          <w:lang w:val="en-GB"/>
        </w:rPr>
      </w:pPr>
    </w:p>
    <w:p w:rsidR="00DD411E" w:rsidRPr="009C6E6A" w:rsidRDefault="00DD411E" w:rsidP="003B1D0D">
      <w:pPr>
        <w:autoSpaceDE w:val="0"/>
        <w:autoSpaceDN w:val="0"/>
        <w:adjustRightInd w:val="0"/>
        <w:spacing w:after="0" w:line="240" w:lineRule="auto"/>
        <w:ind w:firstLine="720"/>
        <w:jc w:val="both"/>
        <w:rPr>
          <w:rFonts w:ascii="Arial" w:hAnsi="Arial" w:cs="Arial"/>
          <w:b/>
          <w:color w:val="4D4D4D"/>
          <w:lang w:val="en-GB"/>
        </w:rPr>
      </w:pPr>
      <w:r w:rsidRPr="009C6E6A">
        <w:rPr>
          <w:rStyle w:val="Boldstyle"/>
          <w:rFonts w:ascii="Arial" w:hAnsi="Arial" w:cs="Arial"/>
          <w:color w:val="4D4D4D"/>
          <w:lang w:val="en-GB"/>
        </w:rPr>
        <w:t>No additional costs incurred throughout t</w:t>
      </w:r>
      <w:r w:rsidR="003B1D0D" w:rsidRPr="009C6E6A">
        <w:rPr>
          <w:rStyle w:val="Boldstyle"/>
          <w:rFonts w:ascii="Arial" w:hAnsi="Arial" w:cs="Arial"/>
          <w:color w:val="4D4D4D"/>
          <w:lang w:val="en-GB"/>
        </w:rPr>
        <w:t>he litigation</w:t>
      </w:r>
    </w:p>
    <w:p w:rsidR="003B1D0D" w:rsidRPr="009C6E6A" w:rsidRDefault="003B1D0D" w:rsidP="003B1D0D">
      <w:pPr>
        <w:pStyle w:val="ListParagraph"/>
        <w:spacing w:after="0" w:line="240" w:lineRule="auto"/>
        <w:jc w:val="both"/>
        <w:rPr>
          <w:rFonts w:ascii="Arial" w:hAnsi="Arial" w:cs="Arial"/>
          <w:color w:val="4D4D4D"/>
          <w:lang w:val="en-GB"/>
        </w:rPr>
      </w:pPr>
    </w:p>
    <w:p w:rsidR="00DD411E" w:rsidRPr="009C6E6A" w:rsidRDefault="00824916"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There are </w:t>
      </w:r>
      <w:r w:rsidR="002C4E27" w:rsidRPr="009C6E6A">
        <w:rPr>
          <w:rFonts w:ascii="Arial" w:hAnsi="Arial" w:cs="Arial"/>
          <w:color w:val="4D4D4D"/>
          <w:lang w:val="en-GB"/>
        </w:rPr>
        <w:t xml:space="preserve">few </w:t>
      </w:r>
      <w:r w:rsidRPr="009C6E6A">
        <w:rPr>
          <w:rFonts w:ascii="Arial" w:hAnsi="Arial" w:cs="Arial"/>
          <w:color w:val="4D4D4D"/>
          <w:lang w:val="en-GB"/>
        </w:rPr>
        <w:t>costs involved in bringing litigation</w:t>
      </w:r>
      <w:r w:rsidR="00DD3DDB" w:rsidRPr="009C6E6A">
        <w:rPr>
          <w:rFonts w:ascii="Arial" w:hAnsi="Arial" w:cs="Arial"/>
          <w:color w:val="4D4D4D"/>
          <w:lang w:val="en-GB"/>
        </w:rPr>
        <w:t xml:space="preserve"> in Romania</w:t>
      </w:r>
      <w:r w:rsidRPr="009C6E6A">
        <w:rPr>
          <w:rFonts w:ascii="Arial" w:hAnsi="Arial" w:cs="Arial"/>
          <w:color w:val="4D4D4D"/>
          <w:lang w:val="en-GB"/>
        </w:rPr>
        <w:t xml:space="preserve">, which may help to explain why all sanctioned companies challenge the sanctioning decision. The plaintiff is only under the obligation to pay a symbolic judicial tax </w:t>
      </w:r>
      <w:r w:rsidR="00DD411E" w:rsidRPr="009C6E6A">
        <w:rPr>
          <w:rFonts w:ascii="Arial" w:hAnsi="Arial" w:cs="Arial"/>
          <w:color w:val="4D4D4D"/>
          <w:lang w:val="en-GB"/>
        </w:rPr>
        <w:t xml:space="preserve">(20 lei, which is less than 5 Euro). This excludes lawyers’ fees and expert witnesses etc. There are no other official costs (e.g., no obligation to make a bail deposit). </w:t>
      </w:r>
      <w:r w:rsidR="00B17E41" w:rsidRPr="009C6E6A">
        <w:rPr>
          <w:rFonts w:ascii="Arial" w:hAnsi="Arial" w:cs="Arial"/>
          <w:color w:val="4D4D4D"/>
          <w:lang w:val="en-GB"/>
        </w:rPr>
        <w:t xml:space="preserve">Adverse costs </w:t>
      </w:r>
      <w:r w:rsidR="002C4E27" w:rsidRPr="009C6E6A">
        <w:rPr>
          <w:rFonts w:ascii="Arial" w:hAnsi="Arial" w:cs="Arial"/>
          <w:color w:val="4D4D4D"/>
          <w:lang w:val="en-GB"/>
        </w:rPr>
        <w:t xml:space="preserve">(payable to cover the costs of the authorities in case the claimant is unsuccessful) </w:t>
      </w:r>
      <w:r w:rsidR="00B17E41" w:rsidRPr="009C6E6A">
        <w:rPr>
          <w:rFonts w:ascii="Arial" w:hAnsi="Arial" w:cs="Arial"/>
          <w:color w:val="4D4D4D"/>
          <w:lang w:val="en-GB"/>
        </w:rPr>
        <w:t xml:space="preserve">are minimal as the Environmental Guard is represented by their in-house counsel. </w:t>
      </w:r>
    </w:p>
    <w:p w:rsidR="00B17E41" w:rsidRPr="009C6E6A" w:rsidRDefault="00B17E41" w:rsidP="00E23E74">
      <w:pPr>
        <w:pStyle w:val="ListParagraph"/>
        <w:spacing w:after="0" w:line="240" w:lineRule="auto"/>
        <w:jc w:val="both"/>
        <w:rPr>
          <w:rFonts w:ascii="Arial" w:hAnsi="Arial" w:cs="Arial"/>
          <w:color w:val="4D4D4D"/>
          <w:lang w:val="en-GB"/>
        </w:rPr>
      </w:pPr>
    </w:p>
    <w:p w:rsidR="00CC3EDC" w:rsidRPr="009C6E6A" w:rsidRDefault="00B32290"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If the court rules in favour of the defendant</w:t>
      </w:r>
      <w:r w:rsidR="00824916" w:rsidRPr="009C6E6A">
        <w:rPr>
          <w:rFonts w:ascii="Arial" w:hAnsi="Arial" w:cs="Arial"/>
          <w:color w:val="4D4D4D"/>
          <w:lang w:val="en-GB"/>
        </w:rPr>
        <w:t>,</w:t>
      </w:r>
      <w:r w:rsidRPr="009C6E6A">
        <w:rPr>
          <w:rFonts w:ascii="Arial" w:hAnsi="Arial" w:cs="Arial"/>
          <w:color w:val="4D4D4D"/>
          <w:lang w:val="en-GB"/>
        </w:rPr>
        <w:t xml:space="preserve"> thus rejecting the claims of the plant</w:t>
      </w:r>
      <w:r w:rsidR="002C4E27" w:rsidRPr="009C6E6A">
        <w:rPr>
          <w:rFonts w:ascii="Arial" w:hAnsi="Arial" w:cs="Arial"/>
          <w:color w:val="4D4D4D"/>
          <w:lang w:val="en-GB"/>
        </w:rPr>
        <w:t xml:space="preserve"> operator</w:t>
      </w:r>
      <w:r w:rsidRPr="009C6E6A">
        <w:rPr>
          <w:rFonts w:ascii="Arial" w:hAnsi="Arial" w:cs="Arial"/>
          <w:color w:val="4D4D4D"/>
          <w:lang w:val="en-GB"/>
        </w:rPr>
        <w:t xml:space="preserve">, such ruling could still be appealed in front of a superior court – and </w:t>
      </w:r>
      <w:r w:rsidR="002C4E27" w:rsidRPr="009C6E6A">
        <w:rPr>
          <w:rFonts w:ascii="Arial" w:hAnsi="Arial" w:cs="Arial"/>
          <w:color w:val="4D4D4D"/>
          <w:lang w:val="en-GB"/>
        </w:rPr>
        <w:t xml:space="preserve">that </w:t>
      </w:r>
      <w:r w:rsidRPr="009C6E6A">
        <w:rPr>
          <w:rFonts w:ascii="Arial" w:hAnsi="Arial" w:cs="Arial"/>
          <w:color w:val="4D4D4D"/>
          <w:lang w:val="en-GB"/>
        </w:rPr>
        <w:t>appeal also suspends the effects of the sanctioning decision and the ruling of the first court</w:t>
      </w:r>
      <w:r w:rsidR="002C4E27" w:rsidRPr="009C6E6A">
        <w:rPr>
          <w:rFonts w:ascii="Arial" w:hAnsi="Arial" w:cs="Arial"/>
          <w:color w:val="4D4D4D"/>
          <w:lang w:val="en-GB"/>
        </w:rPr>
        <w:t>.</w:t>
      </w:r>
    </w:p>
    <w:p w:rsidR="00CC3EDC" w:rsidRPr="009C6E6A" w:rsidRDefault="00CC3EDC" w:rsidP="00E23E74">
      <w:pPr>
        <w:pStyle w:val="ListParagraph"/>
        <w:spacing w:after="0" w:line="240" w:lineRule="auto"/>
        <w:rPr>
          <w:rFonts w:ascii="Arial" w:hAnsi="Arial" w:cs="Arial"/>
          <w:color w:val="4D4D4D"/>
          <w:lang w:val="en-GB"/>
        </w:rPr>
      </w:pPr>
    </w:p>
    <w:p w:rsidR="00B32290" w:rsidRPr="009C6E6A" w:rsidRDefault="00A3355E"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N</w:t>
      </w:r>
      <w:r w:rsidR="00B32290" w:rsidRPr="009C6E6A">
        <w:rPr>
          <w:rFonts w:ascii="Arial" w:hAnsi="Arial" w:cs="Arial"/>
          <w:color w:val="4D4D4D"/>
          <w:lang w:val="en-GB"/>
        </w:rPr>
        <w:t xml:space="preserve">o cumulative sanctions </w:t>
      </w:r>
      <w:r w:rsidRPr="009C6E6A">
        <w:rPr>
          <w:rFonts w:ascii="Arial" w:hAnsi="Arial" w:cs="Arial"/>
          <w:color w:val="4D4D4D"/>
          <w:lang w:val="en-GB"/>
        </w:rPr>
        <w:t>apply</w:t>
      </w:r>
      <w:r w:rsidR="00B32290" w:rsidRPr="009C6E6A">
        <w:rPr>
          <w:rFonts w:ascii="Arial" w:hAnsi="Arial" w:cs="Arial"/>
          <w:color w:val="4D4D4D"/>
          <w:lang w:val="en-GB"/>
        </w:rPr>
        <w:t xml:space="preserve"> at the end of the proceedings if the operator is found to have operated without </w:t>
      </w:r>
      <w:r w:rsidR="00B74EF9" w:rsidRPr="009C6E6A">
        <w:rPr>
          <w:rFonts w:ascii="Arial" w:hAnsi="Arial" w:cs="Arial"/>
          <w:color w:val="4D4D4D"/>
          <w:lang w:val="en-GB"/>
        </w:rPr>
        <w:t>an IED permit</w:t>
      </w:r>
      <w:r w:rsidR="00B32290" w:rsidRPr="009C6E6A">
        <w:rPr>
          <w:rFonts w:ascii="Arial" w:hAnsi="Arial" w:cs="Arial"/>
          <w:color w:val="4D4D4D"/>
          <w:lang w:val="en-GB"/>
        </w:rPr>
        <w:t xml:space="preserve"> (as explained above). Therefore, there is nothing to dissuade operators from engaging in endless litigation. </w:t>
      </w:r>
    </w:p>
    <w:p w:rsidR="003B1D0D" w:rsidRPr="009C6E6A" w:rsidRDefault="003B1D0D" w:rsidP="003B1D0D">
      <w:pPr>
        <w:autoSpaceDE w:val="0"/>
        <w:autoSpaceDN w:val="0"/>
        <w:adjustRightInd w:val="0"/>
        <w:spacing w:after="0" w:line="240" w:lineRule="auto"/>
        <w:ind w:firstLine="720"/>
        <w:jc w:val="both"/>
        <w:rPr>
          <w:rStyle w:val="Boldstyle"/>
          <w:rFonts w:ascii="Arial" w:hAnsi="Arial" w:cs="Arial"/>
          <w:color w:val="4D4D4D"/>
          <w:lang w:val="en-GB"/>
        </w:rPr>
      </w:pPr>
    </w:p>
    <w:p w:rsidR="00B32290" w:rsidRPr="009C6E6A" w:rsidRDefault="00B32290" w:rsidP="003B1D0D">
      <w:pPr>
        <w:autoSpaceDE w:val="0"/>
        <w:autoSpaceDN w:val="0"/>
        <w:adjustRightInd w:val="0"/>
        <w:spacing w:after="0" w:line="240" w:lineRule="auto"/>
        <w:ind w:firstLine="720"/>
        <w:jc w:val="both"/>
        <w:rPr>
          <w:rStyle w:val="Boldstyle"/>
          <w:rFonts w:ascii="Arial" w:hAnsi="Arial" w:cs="Arial"/>
          <w:color w:val="4D4D4D"/>
          <w:lang w:val="en-GB"/>
        </w:rPr>
      </w:pPr>
      <w:r w:rsidRPr="009C6E6A">
        <w:rPr>
          <w:rStyle w:val="Boldstyle"/>
          <w:rFonts w:ascii="Arial" w:hAnsi="Arial" w:cs="Arial"/>
          <w:color w:val="4D4D4D"/>
          <w:lang w:val="en-GB"/>
        </w:rPr>
        <w:t>Delay tactics to lengthen duration of litigation</w:t>
      </w:r>
    </w:p>
    <w:p w:rsidR="003B1D0D" w:rsidRPr="009C6E6A" w:rsidRDefault="003B1D0D" w:rsidP="003B1D0D">
      <w:pPr>
        <w:pStyle w:val="ListParagraph"/>
        <w:spacing w:after="0" w:line="240" w:lineRule="auto"/>
        <w:jc w:val="both"/>
        <w:rPr>
          <w:rFonts w:ascii="Arial" w:hAnsi="Arial" w:cs="Arial"/>
          <w:color w:val="4D4D4D"/>
          <w:lang w:val="en-GB"/>
        </w:rPr>
      </w:pPr>
    </w:p>
    <w:p w:rsidR="00B43F7A" w:rsidRPr="009C6E6A" w:rsidRDefault="00B32290"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Operators delay the application of any sanction by delaying litigation using procedural ‘tricks’, thus rendering sa</w:t>
      </w:r>
      <w:r w:rsidR="00F27B0F" w:rsidRPr="009C6E6A">
        <w:rPr>
          <w:rFonts w:ascii="Arial" w:hAnsi="Arial" w:cs="Arial"/>
          <w:color w:val="4D4D4D"/>
          <w:lang w:val="en-GB"/>
        </w:rPr>
        <w:t>nctions ineffective for</w:t>
      </w:r>
      <w:r w:rsidR="002C4E27" w:rsidRPr="009C6E6A">
        <w:rPr>
          <w:rFonts w:ascii="Arial" w:hAnsi="Arial" w:cs="Arial"/>
          <w:color w:val="4D4D4D"/>
          <w:lang w:val="en-GB"/>
        </w:rPr>
        <w:t xml:space="preserve"> many</w:t>
      </w:r>
      <w:r w:rsidR="00F27B0F" w:rsidRPr="009C6E6A">
        <w:rPr>
          <w:rFonts w:ascii="Arial" w:hAnsi="Arial" w:cs="Arial"/>
          <w:color w:val="4D4D4D"/>
          <w:lang w:val="en-GB"/>
        </w:rPr>
        <w:t xml:space="preserve"> years. </w:t>
      </w:r>
    </w:p>
    <w:p w:rsidR="002C4E27" w:rsidRPr="009C6E6A" w:rsidRDefault="002C4E27" w:rsidP="002C4E27">
      <w:pPr>
        <w:pStyle w:val="ListParagraph"/>
        <w:spacing w:after="0" w:line="240" w:lineRule="auto"/>
        <w:jc w:val="both"/>
        <w:rPr>
          <w:rFonts w:ascii="Arial" w:hAnsi="Arial" w:cs="Arial"/>
          <w:color w:val="4D4D4D"/>
          <w:lang w:val="en-GB"/>
        </w:rPr>
      </w:pPr>
    </w:p>
    <w:p w:rsidR="00B43F7A" w:rsidRPr="009C6E6A" w:rsidRDefault="00B32290"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Complex court cases in Romania usually </w:t>
      </w:r>
      <w:r w:rsidR="002C4E27" w:rsidRPr="009C6E6A">
        <w:rPr>
          <w:rFonts w:ascii="Arial" w:hAnsi="Arial" w:cs="Arial"/>
          <w:color w:val="4D4D4D"/>
          <w:lang w:val="en-GB"/>
        </w:rPr>
        <w:t>have a duration of</w:t>
      </w:r>
      <w:r w:rsidRPr="009C6E6A">
        <w:rPr>
          <w:rFonts w:ascii="Arial" w:hAnsi="Arial" w:cs="Arial"/>
          <w:color w:val="4D4D4D"/>
          <w:lang w:val="en-GB"/>
        </w:rPr>
        <w:t xml:space="preserve"> 1-2 years. The cases of Govora, Mintia and </w:t>
      </w:r>
      <w:r w:rsidR="009C3B51" w:rsidRPr="009C6E6A">
        <w:rPr>
          <w:rFonts w:ascii="Arial" w:hAnsi="Arial" w:cs="Arial"/>
          <w:color w:val="4D4D4D"/>
          <w:lang w:val="en-GB"/>
        </w:rPr>
        <w:t>Paroşeni</w:t>
      </w:r>
      <w:r w:rsidRPr="009C6E6A">
        <w:rPr>
          <w:rFonts w:ascii="Arial" w:hAnsi="Arial" w:cs="Arial"/>
          <w:color w:val="4D4D4D"/>
          <w:lang w:val="en-GB"/>
        </w:rPr>
        <w:t xml:space="preserve"> in Table 1 have been ongoing since 2015. </w:t>
      </w:r>
      <w:r w:rsidR="00091376" w:rsidRPr="009C6E6A">
        <w:rPr>
          <w:rFonts w:ascii="Arial" w:hAnsi="Arial" w:cs="Arial"/>
          <w:color w:val="4D4D4D"/>
          <w:lang w:val="en-GB"/>
        </w:rPr>
        <w:t>Appendi</w:t>
      </w:r>
      <w:r w:rsidR="005D13AB" w:rsidRPr="009C6E6A">
        <w:rPr>
          <w:rFonts w:ascii="Arial" w:hAnsi="Arial" w:cs="Arial"/>
          <w:color w:val="4D4D4D"/>
          <w:lang w:val="en-GB"/>
        </w:rPr>
        <w:t>ces</w:t>
      </w:r>
      <w:r w:rsidR="00091376" w:rsidRPr="009C6E6A">
        <w:rPr>
          <w:rFonts w:ascii="Arial" w:hAnsi="Arial" w:cs="Arial"/>
          <w:color w:val="4D4D4D"/>
          <w:lang w:val="en-GB"/>
        </w:rPr>
        <w:t xml:space="preserve"> 1 to 4</w:t>
      </w:r>
      <w:r w:rsidR="002561D7" w:rsidRPr="009C6E6A">
        <w:rPr>
          <w:rFonts w:ascii="Arial" w:hAnsi="Arial" w:cs="Arial"/>
          <w:color w:val="4D4D4D"/>
          <w:lang w:val="en-GB"/>
        </w:rPr>
        <w:t xml:space="preserve"> detail </w:t>
      </w:r>
      <w:r w:rsidR="00091376" w:rsidRPr="009C6E6A">
        <w:rPr>
          <w:rFonts w:ascii="Arial" w:hAnsi="Arial" w:cs="Arial"/>
          <w:color w:val="4D4D4D"/>
          <w:lang w:val="en-GB"/>
        </w:rPr>
        <w:t xml:space="preserve"> the course of </w:t>
      </w:r>
      <w:r w:rsidR="002561D7" w:rsidRPr="009C6E6A">
        <w:rPr>
          <w:rFonts w:ascii="Arial" w:hAnsi="Arial" w:cs="Arial"/>
          <w:color w:val="4D4D4D"/>
          <w:lang w:val="en-GB"/>
        </w:rPr>
        <w:t xml:space="preserve">the </w:t>
      </w:r>
      <w:r w:rsidR="00091376" w:rsidRPr="009C6E6A">
        <w:rPr>
          <w:rFonts w:ascii="Arial" w:hAnsi="Arial" w:cs="Arial"/>
          <w:color w:val="4D4D4D"/>
          <w:lang w:val="en-GB"/>
        </w:rPr>
        <w:t>four case</w:t>
      </w:r>
      <w:r w:rsidR="002C4E27" w:rsidRPr="009C6E6A">
        <w:rPr>
          <w:rFonts w:ascii="Arial" w:hAnsi="Arial" w:cs="Arial"/>
          <w:color w:val="4D4D4D"/>
          <w:lang w:val="en-GB"/>
        </w:rPr>
        <w:t>s</w:t>
      </w:r>
      <w:r w:rsidR="00091376" w:rsidRPr="009C6E6A">
        <w:rPr>
          <w:rFonts w:ascii="Arial" w:hAnsi="Arial" w:cs="Arial"/>
          <w:color w:val="4D4D4D"/>
          <w:lang w:val="en-GB"/>
        </w:rPr>
        <w:t xml:space="preserve"> in which sanctions are being challenged by the offenders and which have extended over a number of years</w:t>
      </w:r>
      <w:r w:rsidR="002561D7" w:rsidRPr="009C6E6A">
        <w:rPr>
          <w:rFonts w:ascii="Arial" w:hAnsi="Arial" w:cs="Arial"/>
          <w:color w:val="4D4D4D"/>
          <w:lang w:val="en-GB"/>
        </w:rPr>
        <w:t>.</w:t>
      </w:r>
    </w:p>
    <w:p w:rsidR="002561D7" w:rsidRPr="009C6E6A" w:rsidRDefault="002561D7" w:rsidP="00E23E74">
      <w:pPr>
        <w:pStyle w:val="ListParagraph"/>
        <w:spacing w:after="0" w:line="240" w:lineRule="auto"/>
        <w:jc w:val="both"/>
        <w:rPr>
          <w:rFonts w:ascii="Arial" w:hAnsi="Arial" w:cs="Arial"/>
          <w:color w:val="4D4D4D"/>
          <w:lang w:val="en-GB"/>
        </w:rPr>
      </w:pPr>
    </w:p>
    <w:p w:rsidR="00B43F7A" w:rsidRPr="009C6E6A" w:rsidRDefault="00B43F7A"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To lengthen proceedings and delay the application of any sanction, procedural delay tactics can include the following: </w:t>
      </w:r>
    </w:p>
    <w:p w:rsidR="00B43F7A" w:rsidRPr="009C6E6A" w:rsidRDefault="004C2FF9" w:rsidP="00E23E74">
      <w:pPr>
        <w:pStyle w:val="Bulletpoints"/>
        <w:numPr>
          <w:ilvl w:val="0"/>
          <w:numId w:val="45"/>
        </w:numPr>
        <w:spacing w:after="0"/>
        <w:jc w:val="both"/>
        <w:rPr>
          <w:rFonts w:cs="Arial"/>
          <w:color w:val="4D4D4D"/>
          <w:szCs w:val="22"/>
          <w:lang w:val="en-GB"/>
        </w:rPr>
      </w:pPr>
      <w:r w:rsidRPr="009C6E6A">
        <w:rPr>
          <w:rFonts w:cs="Arial"/>
          <w:color w:val="4D4D4D"/>
          <w:szCs w:val="22"/>
          <w:lang w:val="en-GB"/>
        </w:rPr>
        <w:t>The operator</w:t>
      </w:r>
      <w:r w:rsidR="00207F65" w:rsidRPr="009C6E6A">
        <w:rPr>
          <w:rFonts w:cs="Arial"/>
          <w:color w:val="4D4D4D"/>
          <w:szCs w:val="22"/>
          <w:lang w:val="en-GB"/>
        </w:rPr>
        <w:t xml:space="preserve"> intentionally</w:t>
      </w:r>
      <w:r w:rsidRPr="009C6E6A">
        <w:rPr>
          <w:rFonts w:cs="Arial"/>
          <w:color w:val="4D4D4D"/>
          <w:szCs w:val="22"/>
          <w:lang w:val="en-GB"/>
        </w:rPr>
        <w:t xml:space="preserve"> f</w:t>
      </w:r>
      <w:r w:rsidR="00B43F7A" w:rsidRPr="009C6E6A">
        <w:rPr>
          <w:rFonts w:cs="Arial"/>
          <w:color w:val="4D4D4D"/>
          <w:szCs w:val="22"/>
          <w:lang w:val="en-GB"/>
        </w:rPr>
        <w:t>iling the challenge with the wrong court.</w:t>
      </w:r>
    </w:p>
    <w:p w:rsidR="00B43F7A" w:rsidRPr="009C6E6A" w:rsidRDefault="004C2FF9" w:rsidP="00E23E74">
      <w:pPr>
        <w:pStyle w:val="Bulletpoints"/>
        <w:numPr>
          <w:ilvl w:val="0"/>
          <w:numId w:val="45"/>
        </w:numPr>
        <w:spacing w:after="0"/>
        <w:jc w:val="both"/>
        <w:rPr>
          <w:rFonts w:cs="Arial"/>
          <w:color w:val="4D4D4D"/>
          <w:szCs w:val="22"/>
          <w:lang w:val="en-GB"/>
        </w:rPr>
      </w:pPr>
      <w:r w:rsidRPr="009C6E6A">
        <w:rPr>
          <w:rFonts w:cs="Arial"/>
          <w:color w:val="4D4D4D"/>
          <w:szCs w:val="22"/>
          <w:lang w:val="en-GB"/>
        </w:rPr>
        <w:t>The operators repeatedly object</w:t>
      </w:r>
      <w:r w:rsidR="002561D7" w:rsidRPr="009C6E6A">
        <w:rPr>
          <w:rFonts w:cs="Arial"/>
          <w:color w:val="4D4D4D"/>
          <w:szCs w:val="22"/>
          <w:lang w:val="en-GB"/>
        </w:rPr>
        <w:t>ing</w:t>
      </w:r>
      <w:r w:rsidR="00B43F7A" w:rsidRPr="009C6E6A">
        <w:rPr>
          <w:rFonts w:cs="Arial"/>
          <w:color w:val="4D4D4D"/>
          <w:szCs w:val="22"/>
          <w:lang w:val="en-GB"/>
        </w:rPr>
        <w:t xml:space="preserve"> to the expert opinion </w:t>
      </w:r>
      <w:r w:rsidR="002561D7" w:rsidRPr="009C6E6A">
        <w:rPr>
          <w:rFonts w:cs="Arial"/>
          <w:color w:val="4D4D4D"/>
          <w:szCs w:val="22"/>
          <w:lang w:val="en-GB"/>
        </w:rPr>
        <w:t xml:space="preserve">and </w:t>
      </w:r>
      <w:r w:rsidR="00B43F7A" w:rsidRPr="009C6E6A">
        <w:rPr>
          <w:rFonts w:cs="Arial"/>
          <w:color w:val="4D4D4D"/>
          <w:szCs w:val="22"/>
          <w:lang w:val="en-GB"/>
        </w:rPr>
        <w:t xml:space="preserve">requesting additional details on the subjects analysed by the expert. </w:t>
      </w:r>
    </w:p>
    <w:p w:rsidR="004C2FF9" w:rsidRPr="009C6E6A" w:rsidRDefault="004C2FF9" w:rsidP="00E23E74">
      <w:pPr>
        <w:pStyle w:val="Bulletpoints"/>
        <w:numPr>
          <w:ilvl w:val="0"/>
          <w:numId w:val="45"/>
        </w:numPr>
        <w:spacing w:after="0"/>
        <w:jc w:val="both"/>
        <w:rPr>
          <w:rFonts w:cs="Arial"/>
          <w:color w:val="4D4D4D"/>
          <w:szCs w:val="22"/>
          <w:lang w:val="en-GB"/>
        </w:rPr>
      </w:pPr>
      <w:r w:rsidRPr="009C6E6A">
        <w:rPr>
          <w:rFonts w:cs="Arial"/>
          <w:color w:val="4D4D4D"/>
          <w:szCs w:val="22"/>
          <w:lang w:val="en-GB"/>
        </w:rPr>
        <w:t>The operator attempting to recuse judges or expert witnesses, which postpones the hearings.</w:t>
      </w:r>
    </w:p>
    <w:p w:rsidR="00517E17" w:rsidRPr="009C6E6A" w:rsidRDefault="004C2FF9" w:rsidP="00E23E74">
      <w:pPr>
        <w:pStyle w:val="Bulletpoints"/>
        <w:numPr>
          <w:ilvl w:val="0"/>
          <w:numId w:val="45"/>
        </w:numPr>
        <w:spacing w:after="0"/>
        <w:jc w:val="both"/>
        <w:rPr>
          <w:rFonts w:cs="Arial"/>
          <w:color w:val="4D4D4D"/>
          <w:szCs w:val="22"/>
          <w:lang w:val="en-GB"/>
        </w:rPr>
      </w:pPr>
      <w:r w:rsidRPr="009C6E6A">
        <w:rPr>
          <w:rFonts w:cs="Arial"/>
          <w:color w:val="4D4D4D"/>
          <w:szCs w:val="22"/>
          <w:lang w:val="en-GB"/>
        </w:rPr>
        <w:t xml:space="preserve">Various stakeholders </w:t>
      </w:r>
      <w:r w:rsidR="002561D7" w:rsidRPr="009C6E6A">
        <w:rPr>
          <w:rFonts w:cs="Arial"/>
          <w:color w:val="4D4D4D"/>
          <w:szCs w:val="22"/>
          <w:lang w:val="en-GB"/>
        </w:rPr>
        <w:t>submitting</w:t>
      </w:r>
      <w:r w:rsidRPr="009C6E6A">
        <w:rPr>
          <w:rFonts w:cs="Arial"/>
          <w:color w:val="4D4D4D"/>
          <w:szCs w:val="22"/>
          <w:lang w:val="en-GB"/>
        </w:rPr>
        <w:t xml:space="preserve"> successive requests for intervention in the case. </w:t>
      </w:r>
    </w:p>
    <w:p w:rsidR="003B1D0D" w:rsidRPr="009C6E6A" w:rsidRDefault="003B1D0D" w:rsidP="003B1D0D">
      <w:pPr>
        <w:spacing w:after="0" w:line="240" w:lineRule="auto"/>
        <w:ind w:left="360"/>
        <w:jc w:val="both"/>
        <w:rPr>
          <w:rFonts w:ascii="Arial" w:hAnsi="Arial" w:cs="Arial"/>
          <w:color w:val="4D4D4D"/>
          <w:lang w:val="en-GB"/>
        </w:rPr>
      </w:pPr>
    </w:p>
    <w:p w:rsidR="00091376" w:rsidRPr="009C6E6A" w:rsidRDefault="00687EE2" w:rsidP="003B1D0D">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In most cases, the extensive delay is caused by the requests for intervention </w:t>
      </w:r>
      <w:r w:rsidR="00207F65" w:rsidRPr="009C6E6A">
        <w:rPr>
          <w:rFonts w:ascii="Arial" w:hAnsi="Arial" w:cs="Arial"/>
          <w:color w:val="4D4D4D"/>
          <w:lang w:val="en-GB"/>
        </w:rPr>
        <w:t>in support of</w:t>
      </w:r>
      <w:r w:rsidR="00607B0F" w:rsidRPr="009C6E6A">
        <w:rPr>
          <w:rFonts w:ascii="Arial" w:hAnsi="Arial" w:cs="Arial"/>
          <w:color w:val="4D4D4D"/>
          <w:lang w:val="en-GB"/>
        </w:rPr>
        <w:t xml:space="preserve"> the plaintiff</w:t>
      </w:r>
      <w:r w:rsidR="002561D7" w:rsidRPr="009C6E6A">
        <w:rPr>
          <w:rFonts w:ascii="Arial" w:hAnsi="Arial" w:cs="Arial"/>
          <w:color w:val="4D4D4D"/>
          <w:lang w:val="en-GB"/>
        </w:rPr>
        <w:t>, the final point above</w:t>
      </w:r>
      <w:r w:rsidR="00B43F7A" w:rsidRPr="009C6E6A">
        <w:rPr>
          <w:rFonts w:ascii="Arial" w:hAnsi="Arial" w:cs="Arial"/>
          <w:color w:val="4D4D4D"/>
          <w:lang w:val="en-GB"/>
        </w:rPr>
        <w:t>.</w:t>
      </w:r>
      <w:r w:rsidR="004C2FF9" w:rsidRPr="009C6E6A">
        <w:rPr>
          <w:rFonts w:ascii="Arial" w:hAnsi="Arial" w:cs="Arial"/>
          <w:color w:val="4D4D4D"/>
          <w:lang w:val="en-GB"/>
        </w:rPr>
        <w:t xml:space="preserve"> Interveners include </w:t>
      </w:r>
      <w:r w:rsidR="00091376" w:rsidRPr="009C6E6A">
        <w:rPr>
          <w:rFonts w:ascii="Arial" w:hAnsi="Arial" w:cs="Arial"/>
          <w:color w:val="4D4D4D"/>
          <w:lang w:val="en-GB"/>
        </w:rPr>
        <w:t xml:space="preserve">clients </w:t>
      </w:r>
      <w:r w:rsidR="002561D7" w:rsidRPr="009C6E6A">
        <w:rPr>
          <w:rFonts w:ascii="Arial" w:hAnsi="Arial" w:cs="Arial"/>
          <w:color w:val="4D4D4D"/>
          <w:lang w:val="en-GB"/>
        </w:rPr>
        <w:t>who depend</w:t>
      </w:r>
      <w:r w:rsidR="004C2FF9" w:rsidRPr="009C6E6A">
        <w:rPr>
          <w:rFonts w:ascii="Arial" w:hAnsi="Arial" w:cs="Arial"/>
          <w:color w:val="4D4D4D"/>
          <w:lang w:val="en-GB"/>
        </w:rPr>
        <w:t xml:space="preserve"> on</w:t>
      </w:r>
      <w:r w:rsidR="00091376" w:rsidRPr="009C6E6A">
        <w:rPr>
          <w:rFonts w:ascii="Arial" w:hAnsi="Arial" w:cs="Arial"/>
          <w:color w:val="4D4D4D"/>
          <w:lang w:val="en-GB"/>
        </w:rPr>
        <w:t xml:space="preserve"> the energy produced by the power plants, shareholders of the respective company, judicial administrators in case of insolvency, </w:t>
      </w:r>
      <w:r w:rsidR="00462ACA" w:rsidRPr="009C6E6A">
        <w:rPr>
          <w:rFonts w:ascii="Arial" w:hAnsi="Arial" w:cs="Arial"/>
          <w:color w:val="4D4D4D"/>
          <w:lang w:val="en-GB"/>
        </w:rPr>
        <w:t xml:space="preserve">labour unions, </w:t>
      </w:r>
      <w:r w:rsidR="00091376" w:rsidRPr="009C6E6A">
        <w:rPr>
          <w:rFonts w:ascii="Arial" w:hAnsi="Arial" w:cs="Arial"/>
          <w:color w:val="4D4D4D"/>
          <w:lang w:val="en-GB"/>
        </w:rPr>
        <w:t>etc.</w:t>
      </w:r>
      <w:r w:rsidR="00537066" w:rsidRPr="009C6E6A">
        <w:rPr>
          <w:rFonts w:ascii="Arial" w:hAnsi="Arial" w:cs="Arial"/>
          <w:color w:val="4D4D4D"/>
          <w:lang w:val="en-GB"/>
        </w:rPr>
        <w:t>, as well as other third parties who do not manage to prove their legitimate interest in intervening in all cases.</w:t>
      </w:r>
      <w:r w:rsidRPr="009C6E6A">
        <w:rPr>
          <w:rFonts w:ascii="Arial" w:hAnsi="Arial" w:cs="Arial"/>
          <w:color w:val="4D4D4D"/>
          <w:lang w:val="en-GB"/>
        </w:rPr>
        <w:t xml:space="preserve"> </w:t>
      </w:r>
      <w:r w:rsidR="005D6861" w:rsidRPr="009C6E6A">
        <w:rPr>
          <w:rFonts w:ascii="Arial" w:hAnsi="Arial" w:cs="Arial"/>
          <w:color w:val="4D4D4D"/>
          <w:lang w:val="en-GB"/>
        </w:rPr>
        <w:t>I</w:t>
      </w:r>
      <w:r w:rsidR="009838F1" w:rsidRPr="009C6E6A">
        <w:rPr>
          <w:rFonts w:ascii="Arial" w:hAnsi="Arial" w:cs="Arial"/>
          <w:color w:val="4D4D4D"/>
          <w:lang w:val="en-GB"/>
        </w:rPr>
        <w:t>n most cases</w:t>
      </w:r>
      <w:r w:rsidR="002561D7" w:rsidRPr="009C6E6A">
        <w:rPr>
          <w:rFonts w:ascii="Arial" w:hAnsi="Arial" w:cs="Arial"/>
          <w:color w:val="4D4D4D"/>
          <w:lang w:val="en-GB"/>
        </w:rPr>
        <w:t>,</w:t>
      </w:r>
      <w:r w:rsidR="009838F1" w:rsidRPr="009C6E6A">
        <w:rPr>
          <w:rFonts w:ascii="Arial" w:hAnsi="Arial" w:cs="Arial"/>
          <w:color w:val="4D4D4D"/>
          <w:lang w:val="en-GB"/>
        </w:rPr>
        <w:t xml:space="preserve"> such requests for intervention appear to be made</w:t>
      </w:r>
      <w:r w:rsidR="00E718CD" w:rsidRPr="009C6E6A">
        <w:rPr>
          <w:rFonts w:ascii="Arial" w:hAnsi="Arial" w:cs="Arial"/>
          <w:color w:val="4D4D4D"/>
          <w:lang w:val="en-GB"/>
        </w:rPr>
        <w:t>, intentionally,</w:t>
      </w:r>
      <w:r w:rsidR="009838F1" w:rsidRPr="009C6E6A">
        <w:rPr>
          <w:rFonts w:ascii="Arial" w:hAnsi="Arial" w:cs="Arial"/>
          <w:color w:val="4D4D4D"/>
          <w:lang w:val="en-GB"/>
        </w:rPr>
        <w:t xml:space="preserve"> successively </w:t>
      </w:r>
      <w:r w:rsidR="005D6861" w:rsidRPr="009C6E6A">
        <w:rPr>
          <w:rFonts w:ascii="Arial" w:hAnsi="Arial" w:cs="Arial"/>
          <w:color w:val="4D4D4D"/>
          <w:lang w:val="en-GB"/>
        </w:rPr>
        <w:t>rather than concomitantly</w:t>
      </w:r>
      <w:r w:rsidR="009838F1" w:rsidRPr="009C6E6A">
        <w:rPr>
          <w:rFonts w:ascii="Arial" w:hAnsi="Arial" w:cs="Arial"/>
          <w:color w:val="4D4D4D"/>
          <w:lang w:val="en-GB"/>
        </w:rPr>
        <w:t>,</w:t>
      </w:r>
      <w:r w:rsidRPr="009C6E6A">
        <w:rPr>
          <w:rFonts w:ascii="Arial" w:hAnsi="Arial" w:cs="Arial"/>
          <w:color w:val="4D4D4D"/>
          <w:lang w:val="en-GB"/>
        </w:rPr>
        <w:t xml:space="preserve"> </w:t>
      </w:r>
      <w:r w:rsidR="009838F1" w:rsidRPr="009C6E6A">
        <w:rPr>
          <w:rFonts w:ascii="Arial" w:hAnsi="Arial" w:cs="Arial"/>
          <w:color w:val="4D4D4D"/>
          <w:lang w:val="en-GB"/>
        </w:rPr>
        <w:t>thus resulting in obligations to communicate documents between the parties</w:t>
      </w:r>
      <w:r w:rsidR="002071EF" w:rsidRPr="009C6E6A">
        <w:rPr>
          <w:rFonts w:ascii="Arial" w:hAnsi="Arial" w:cs="Arial"/>
          <w:color w:val="4D4D4D"/>
          <w:lang w:val="en-GB"/>
        </w:rPr>
        <w:t xml:space="preserve"> at different hearings</w:t>
      </w:r>
      <w:r w:rsidR="009838F1" w:rsidRPr="009C6E6A">
        <w:rPr>
          <w:rFonts w:ascii="Arial" w:hAnsi="Arial" w:cs="Arial"/>
          <w:color w:val="4D4D4D"/>
          <w:lang w:val="en-GB"/>
        </w:rPr>
        <w:t xml:space="preserve"> and caus</w:t>
      </w:r>
      <w:r w:rsidR="002071EF" w:rsidRPr="009C6E6A">
        <w:rPr>
          <w:rFonts w:ascii="Arial" w:hAnsi="Arial" w:cs="Arial"/>
          <w:color w:val="4D4D4D"/>
          <w:lang w:val="en-GB"/>
        </w:rPr>
        <w:t>ing</w:t>
      </w:r>
      <w:r w:rsidR="009838F1" w:rsidRPr="009C6E6A">
        <w:rPr>
          <w:rFonts w:ascii="Arial" w:hAnsi="Arial" w:cs="Arial"/>
          <w:color w:val="4D4D4D"/>
          <w:lang w:val="en-GB"/>
        </w:rPr>
        <w:t xml:space="preserve"> even more delay</w:t>
      </w:r>
      <w:r w:rsidR="004C2FF9" w:rsidRPr="009C6E6A">
        <w:rPr>
          <w:rFonts w:ascii="Arial" w:hAnsi="Arial" w:cs="Arial"/>
          <w:color w:val="4D4D4D"/>
          <w:lang w:val="en-GB"/>
        </w:rPr>
        <w:t>.</w:t>
      </w:r>
    </w:p>
    <w:p w:rsidR="002561D7" w:rsidRPr="009C6E6A" w:rsidRDefault="002561D7" w:rsidP="00E23E74">
      <w:pPr>
        <w:pStyle w:val="ListParagraph"/>
        <w:spacing w:after="0" w:line="240" w:lineRule="auto"/>
        <w:jc w:val="both"/>
        <w:rPr>
          <w:rFonts w:ascii="Arial" w:hAnsi="Arial" w:cs="Arial"/>
          <w:color w:val="4D4D4D"/>
          <w:lang w:val="en-GB"/>
        </w:rPr>
      </w:pPr>
    </w:p>
    <w:p w:rsidR="00687EE2" w:rsidRPr="009C6E6A" w:rsidRDefault="00687EE2"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Table 2 below, details the timeline and number of interveners in each case: </w:t>
      </w:r>
    </w:p>
    <w:p w:rsidR="003B1D0D" w:rsidRPr="009C6E6A" w:rsidRDefault="003B1D0D" w:rsidP="003B1D0D">
      <w:pPr>
        <w:spacing w:after="0" w:line="240" w:lineRule="auto"/>
        <w:jc w:val="both"/>
        <w:rPr>
          <w:rFonts w:ascii="Arial" w:hAnsi="Arial" w:cs="Arial"/>
          <w:color w:val="4D4D4D"/>
          <w:lang w:val="en-GB"/>
        </w:rPr>
      </w:pPr>
    </w:p>
    <w:tbl>
      <w:tblPr>
        <w:tblStyle w:val="TableGrid"/>
        <w:tblW w:w="8314" w:type="dxa"/>
        <w:tblInd w:w="895" w:type="dxa"/>
        <w:tblLook w:val="04A0" w:firstRow="1" w:lastRow="0" w:firstColumn="1" w:lastColumn="0" w:noHBand="0" w:noVBand="1"/>
      </w:tblPr>
      <w:tblGrid>
        <w:gridCol w:w="1794"/>
        <w:gridCol w:w="2126"/>
        <w:gridCol w:w="2268"/>
        <w:gridCol w:w="2126"/>
      </w:tblGrid>
      <w:tr w:rsidR="009C6E6A" w:rsidRPr="009C6E6A" w:rsidTr="002561D7">
        <w:tc>
          <w:tcPr>
            <w:tcW w:w="8314" w:type="dxa"/>
            <w:gridSpan w:val="4"/>
          </w:tcPr>
          <w:p w:rsidR="00687EE2" w:rsidRPr="009C6E6A" w:rsidRDefault="00687EE2" w:rsidP="00E23E74">
            <w:pPr>
              <w:rPr>
                <w:rStyle w:val="Boldstyle"/>
                <w:rFonts w:ascii="Arial" w:hAnsi="Arial" w:cs="Arial"/>
                <w:color w:val="4D4D4D"/>
                <w:lang w:val="en-GB"/>
              </w:rPr>
            </w:pPr>
            <w:r w:rsidRPr="009C6E6A">
              <w:rPr>
                <w:rStyle w:val="Boldstyle"/>
                <w:rFonts w:ascii="Arial" w:hAnsi="Arial" w:cs="Arial"/>
                <w:color w:val="4D4D4D"/>
                <w:lang w:val="en-GB"/>
              </w:rPr>
              <w:t xml:space="preserve">Table 2. Timeline of proceedings and interveners in cases where plants do not have </w:t>
            </w:r>
            <w:r w:rsidR="00B74EF9" w:rsidRPr="009C6E6A">
              <w:rPr>
                <w:rStyle w:val="Boldstyle"/>
                <w:rFonts w:ascii="Arial" w:hAnsi="Arial" w:cs="Arial"/>
                <w:color w:val="4D4D4D"/>
                <w:lang w:val="en-GB"/>
              </w:rPr>
              <w:t>an IED permit</w:t>
            </w:r>
            <w:r w:rsidRPr="009C6E6A">
              <w:rPr>
                <w:rStyle w:val="Boldstyle"/>
                <w:rFonts w:ascii="Arial" w:hAnsi="Arial" w:cs="Arial"/>
                <w:color w:val="4D4D4D"/>
                <w:lang w:val="en-GB"/>
              </w:rPr>
              <w:t xml:space="preserve"> </w:t>
            </w:r>
          </w:p>
        </w:tc>
      </w:tr>
      <w:tr w:rsidR="009C6E6A" w:rsidRPr="009C6E6A" w:rsidTr="00B67B38">
        <w:tc>
          <w:tcPr>
            <w:tcW w:w="1794" w:type="dxa"/>
          </w:tcPr>
          <w:p w:rsidR="00687EE2" w:rsidRPr="009C6E6A" w:rsidRDefault="009C3B51" w:rsidP="00E23E74">
            <w:pPr>
              <w:rPr>
                <w:rFonts w:ascii="Arial" w:hAnsi="Arial" w:cs="Arial"/>
                <w:color w:val="4D4D4D"/>
                <w:lang w:val="en-GB"/>
              </w:rPr>
            </w:pPr>
            <w:r w:rsidRPr="009C6E6A">
              <w:rPr>
                <w:rFonts w:ascii="Arial" w:hAnsi="Arial" w:cs="Arial"/>
                <w:color w:val="4D4D4D"/>
                <w:lang w:val="en-GB"/>
              </w:rPr>
              <w:t>Paroşeni</w:t>
            </w:r>
          </w:p>
        </w:tc>
        <w:tc>
          <w:tcPr>
            <w:tcW w:w="2126"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Mintia</w:t>
            </w:r>
          </w:p>
        </w:tc>
        <w:tc>
          <w:tcPr>
            <w:tcW w:w="2268"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Govora</w:t>
            </w:r>
          </w:p>
        </w:tc>
        <w:tc>
          <w:tcPr>
            <w:tcW w:w="2126"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Turceni</w:t>
            </w:r>
          </w:p>
        </w:tc>
      </w:tr>
      <w:tr w:rsidR="009C6E6A" w:rsidRPr="009C6E6A" w:rsidTr="00B67B38">
        <w:tc>
          <w:tcPr>
            <w:tcW w:w="1794"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 xml:space="preserve">2015 – 2019 (still pending) </w:t>
            </w:r>
          </w:p>
        </w:tc>
        <w:tc>
          <w:tcPr>
            <w:tcW w:w="2126"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 xml:space="preserve">2015 – 2019 (still pending) </w:t>
            </w:r>
          </w:p>
        </w:tc>
        <w:tc>
          <w:tcPr>
            <w:tcW w:w="2268"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 xml:space="preserve">2015 – 2019 (still pending) </w:t>
            </w:r>
          </w:p>
        </w:tc>
        <w:tc>
          <w:tcPr>
            <w:tcW w:w="2126"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 xml:space="preserve">2016 – 2018  </w:t>
            </w:r>
          </w:p>
          <w:p w:rsidR="00687EE2" w:rsidRPr="009C6E6A" w:rsidRDefault="00687EE2" w:rsidP="00E23E74">
            <w:pPr>
              <w:rPr>
                <w:rFonts w:ascii="Arial" w:hAnsi="Arial" w:cs="Arial"/>
                <w:color w:val="4D4D4D"/>
                <w:lang w:val="en-GB"/>
              </w:rPr>
            </w:pPr>
          </w:p>
        </w:tc>
      </w:tr>
      <w:tr w:rsidR="003D4FA7" w:rsidRPr="009C6E6A" w:rsidTr="00B67B38">
        <w:tc>
          <w:tcPr>
            <w:tcW w:w="1794" w:type="dxa"/>
          </w:tcPr>
          <w:p w:rsidR="00687EE2" w:rsidRPr="009C6E6A" w:rsidRDefault="00687EE2" w:rsidP="00691C31">
            <w:pPr>
              <w:rPr>
                <w:rFonts w:ascii="Arial" w:hAnsi="Arial" w:cs="Arial"/>
                <w:color w:val="4D4D4D"/>
                <w:lang w:val="en-GB"/>
              </w:rPr>
            </w:pPr>
            <w:r w:rsidRPr="009C6E6A">
              <w:rPr>
                <w:rFonts w:ascii="Arial" w:hAnsi="Arial" w:cs="Arial"/>
                <w:color w:val="4D4D4D"/>
                <w:lang w:val="en-GB"/>
              </w:rPr>
              <w:t>10 x separate intervention request</w:t>
            </w:r>
            <w:r w:rsidR="00691C31" w:rsidRPr="009C6E6A">
              <w:rPr>
                <w:rFonts w:ascii="Arial" w:hAnsi="Arial" w:cs="Arial"/>
                <w:color w:val="4D4D4D"/>
                <w:lang w:val="en-GB"/>
              </w:rPr>
              <w:t>s</w:t>
            </w:r>
            <w:r w:rsidRPr="009C6E6A">
              <w:rPr>
                <w:rFonts w:ascii="Arial" w:hAnsi="Arial" w:cs="Arial"/>
                <w:color w:val="4D4D4D"/>
                <w:lang w:val="en-GB"/>
              </w:rPr>
              <w:t xml:space="preserve"> for the plaintiff</w:t>
            </w:r>
          </w:p>
        </w:tc>
        <w:tc>
          <w:tcPr>
            <w:tcW w:w="2126" w:type="dxa"/>
          </w:tcPr>
          <w:p w:rsidR="00687EE2" w:rsidRPr="009C6E6A" w:rsidRDefault="00687EE2" w:rsidP="00691C31">
            <w:pPr>
              <w:rPr>
                <w:rFonts w:ascii="Arial" w:hAnsi="Arial" w:cs="Arial"/>
                <w:color w:val="4D4D4D"/>
                <w:lang w:val="en-GB"/>
              </w:rPr>
            </w:pPr>
            <w:r w:rsidRPr="009C6E6A">
              <w:rPr>
                <w:rFonts w:ascii="Arial" w:hAnsi="Arial" w:cs="Arial"/>
                <w:color w:val="4D4D4D"/>
                <w:lang w:val="en-GB"/>
              </w:rPr>
              <w:t>5 x separate intervention request</w:t>
            </w:r>
            <w:r w:rsidR="00691C31" w:rsidRPr="009C6E6A">
              <w:rPr>
                <w:rFonts w:ascii="Arial" w:hAnsi="Arial" w:cs="Arial"/>
                <w:color w:val="4D4D4D"/>
                <w:lang w:val="en-GB"/>
              </w:rPr>
              <w:t>s</w:t>
            </w:r>
            <w:r w:rsidRPr="009C6E6A">
              <w:rPr>
                <w:rFonts w:ascii="Arial" w:hAnsi="Arial" w:cs="Arial"/>
                <w:color w:val="4D4D4D"/>
                <w:lang w:val="en-GB"/>
              </w:rPr>
              <w:t xml:space="preserve"> for the plaintiff</w:t>
            </w:r>
          </w:p>
        </w:tc>
        <w:tc>
          <w:tcPr>
            <w:tcW w:w="2268" w:type="dxa"/>
          </w:tcPr>
          <w:p w:rsidR="00687EE2" w:rsidRPr="009C6E6A" w:rsidRDefault="00687EE2" w:rsidP="00691C31">
            <w:pPr>
              <w:rPr>
                <w:rFonts w:ascii="Arial" w:hAnsi="Arial" w:cs="Arial"/>
                <w:color w:val="4D4D4D"/>
                <w:lang w:val="en-GB"/>
              </w:rPr>
            </w:pPr>
            <w:r w:rsidRPr="009C6E6A">
              <w:rPr>
                <w:rFonts w:ascii="Arial" w:hAnsi="Arial" w:cs="Arial"/>
                <w:color w:val="4D4D4D"/>
                <w:lang w:val="en-GB"/>
              </w:rPr>
              <w:t>6 x separate intervention request</w:t>
            </w:r>
            <w:r w:rsidR="00691C31" w:rsidRPr="009C6E6A">
              <w:rPr>
                <w:rFonts w:ascii="Arial" w:hAnsi="Arial" w:cs="Arial"/>
                <w:color w:val="4D4D4D"/>
                <w:lang w:val="en-GB"/>
              </w:rPr>
              <w:t>s</w:t>
            </w:r>
            <w:r w:rsidRPr="009C6E6A">
              <w:rPr>
                <w:rFonts w:ascii="Arial" w:hAnsi="Arial" w:cs="Arial"/>
                <w:color w:val="4D4D4D"/>
                <w:lang w:val="en-GB"/>
              </w:rPr>
              <w:t xml:space="preserve"> for the plaintiff</w:t>
            </w:r>
          </w:p>
        </w:tc>
        <w:tc>
          <w:tcPr>
            <w:tcW w:w="2126" w:type="dxa"/>
          </w:tcPr>
          <w:p w:rsidR="00687EE2" w:rsidRPr="009C6E6A" w:rsidRDefault="00687EE2" w:rsidP="00E23E74">
            <w:pPr>
              <w:rPr>
                <w:rFonts w:ascii="Arial" w:hAnsi="Arial" w:cs="Arial"/>
                <w:color w:val="4D4D4D"/>
                <w:lang w:val="en-GB"/>
              </w:rPr>
            </w:pPr>
            <w:r w:rsidRPr="009C6E6A">
              <w:rPr>
                <w:rFonts w:ascii="Arial" w:hAnsi="Arial" w:cs="Arial"/>
                <w:color w:val="4D4D4D"/>
                <w:lang w:val="en-GB"/>
              </w:rPr>
              <w:t>(Suspension of activity was not ordered.)</w:t>
            </w:r>
          </w:p>
        </w:tc>
      </w:tr>
    </w:tbl>
    <w:p w:rsidR="003B1D0D" w:rsidRPr="009C6E6A" w:rsidRDefault="003B1D0D" w:rsidP="003B1D0D">
      <w:pPr>
        <w:pStyle w:val="ListParagraph"/>
        <w:spacing w:after="0" w:line="240" w:lineRule="auto"/>
        <w:jc w:val="both"/>
        <w:rPr>
          <w:rFonts w:ascii="Arial" w:hAnsi="Arial" w:cs="Arial"/>
          <w:color w:val="4D4D4D"/>
          <w:lang w:val="en-GB"/>
        </w:rPr>
      </w:pPr>
    </w:p>
    <w:p w:rsidR="003D4FA7" w:rsidRPr="009C6E6A" w:rsidRDefault="003D4FA7"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Judicial enforcement of sanctioning decisions is rarely achieved and not before many years have passed, in which plants continue to operate without a valid </w:t>
      </w:r>
      <w:r w:rsidR="0014638C" w:rsidRPr="009C6E6A">
        <w:rPr>
          <w:rFonts w:ascii="Arial" w:hAnsi="Arial" w:cs="Arial"/>
          <w:color w:val="4D4D4D"/>
          <w:lang w:val="en-GB"/>
        </w:rPr>
        <w:t>IED permit</w:t>
      </w:r>
      <w:r w:rsidRPr="009C6E6A">
        <w:rPr>
          <w:rFonts w:ascii="Arial" w:hAnsi="Arial" w:cs="Arial"/>
          <w:color w:val="4D4D4D"/>
          <w:lang w:val="en-GB"/>
        </w:rPr>
        <w:t>.</w:t>
      </w:r>
    </w:p>
    <w:p w:rsidR="003B1D0D" w:rsidRPr="009C6E6A" w:rsidRDefault="003B1D0D" w:rsidP="003B1D0D">
      <w:pPr>
        <w:autoSpaceDE w:val="0"/>
        <w:autoSpaceDN w:val="0"/>
        <w:adjustRightInd w:val="0"/>
        <w:spacing w:after="0" w:line="240" w:lineRule="auto"/>
        <w:ind w:firstLine="720"/>
        <w:jc w:val="both"/>
        <w:rPr>
          <w:rFonts w:ascii="Arial" w:hAnsi="Arial" w:cs="Arial"/>
          <w:b/>
          <w:color w:val="4D4D4D"/>
          <w:lang w:val="en-GB"/>
        </w:rPr>
      </w:pPr>
    </w:p>
    <w:p w:rsidR="005C7177" w:rsidRPr="009C6E6A" w:rsidRDefault="005C7177" w:rsidP="003B1D0D">
      <w:pPr>
        <w:autoSpaceDE w:val="0"/>
        <w:autoSpaceDN w:val="0"/>
        <w:adjustRightInd w:val="0"/>
        <w:spacing w:after="0" w:line="240" w:lineRule="auto"/>
        <w:ind w:firstLine="720"/>
        <w:jc w:val="both"/>
        <w:rPr>
          <w:rFonts w:ascii="Arial" w:hAnsi="Arial" w:cs="Arial"/>
          <w:color w:val="4D4D4D"/>
          <w:lang w:val="en-GB"/>
        </w:rPr>
      </w:pPr>
      <w:r w:rsidRPr="009C6E6A">
        <w:rPr>
          <w:rFonts w:ascii="Arial" w:hAnsi="Arial" w:cs="Arial"/>
          <w:b/>
          <w:color w:val="4D4D4D"/>
          <w:lang w:val="en-GB"/>
        </w:rPr>
        <w:t>Failure of the court to confirm the sanction</w:t>
      </w:r>
    </w:p>
    <w:p w:rsidR="003B1D0D" w:rsidRPr="009C6E6A" w:rsidRDefault="003B1D0D" w:rsidP="003B1D0D">
      <w:pPr>
        <w:pStyle w:val="ListParagraph"/>
        <w:spacing w:after="0" w:line="240" w:lineRule="auto"/>
        <w:jc w:val="both"/>
        <w:rPr>
          <w:rFonts w:ascii="Arial" w:hAnsi="Arial" w:cs="Arial"/>
          <w:color w:val="4D4D4D"/>
          <w:lang w:val="en-GB"/>
        </w:rPr>
      </w:pPr>
    </w:p>
    <w:p w:rsidR="0055774A" w:rsidRPr="009C6E6A" w:rsidRDefault="008613B6"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The court has gone so far as to reduce penalties</w:t>
      </w:r>
      <w:r w:rsidR="00E718CD" w:rsidRPr="009C6E6A">
        <w:rPr>
          <w:rFonts w:ascii="Arial" w:hAnsi="Arial" w:cs="Arial"/>
          <w:color w:val="4D4D4D"/>
          <w:lang w:val="en-GB"/>
        </w:rPr>
        <w:t xml:space="preserve"> which were, already, ineffective</w:t>
      </w:r>
      <w:r w:rsidRPr="009C6E6A">
        <w:rPr>
          <w:rFonts w:ascii="Arial" w:hAnsi="Arial" w:cs="Arial"/>
          <w:color w:val="4D4D4D"/>
          <w:lang w:val="en-GB"/>
        </w:rPr>
        <w:t xml:space="preserve">. In the case of </w:t>
      </w:r>
      <w:r w:rsidR="009C3B51" w:rsidRPr="009C6E6A">
        <w:rPr>
          <w:rFonts w:ascii="Arial" w:hAnsi="Arial" w:cs="Arial"/>
          <w:color w:val="4D4D4D"/>
          <w:lang w:val="en-GB"/>
        </w:rPr>
        <w:t>Paroşeni</w:t>
      </w:r>
      <w:r w:rsidRPr="009C6E6A">
        <w:rPr>
          <w:rFonts w:ascii="Arial" w:hAnsi="Arial" w:cs="Arial"/>
          <w:color w:val="4D4D4D"/>
          <w:lang w:val="en-GB"/>
        </w:rPr>
        <w:t xml:space="preserve">, where the plant was operating without </w:t>
      </w:r>
      <w:r w:rsidR="00B74EF9" w:rsidRPr="009C6E6A">
        <w:rPr>
          <w:rFonts w:ascii="Arial" w:hAnsi="Arial" w:cs="Arial"/>
          <w:color w:val="4D4D4D"/>
          <w:lang w:val="en-GB"/>
        </w:rPr>
        <w:t>an IED permit</w:t>
      </w:r>
      <w:r w:rsidRPr="009C6E6A">
        <w:rPr>
          <w:rFonts w:ascii="Arial" w:hAnsi="Arial" w:cs="Arial"/>
          <w:color w:val="4D4D4D"/>
          <w:lang w:val="en-GB"/>
        </w:rPr>
        <w:t>, the ope</w:t>
      </w:r>
      <w:r w:rsidR="00B67B38" w:rsidRPr="009C6E6A">
        <w:rPr>
          <w:rFonts w:ascii="Arial" w:hAnsi="Arial" w:cs="Arial"/>
          <w:color w:val="4D4D4D"/>
          <w:lang w:val="en-GB"/>
        </w:rPr>
        <w:t>rator challenged the fine of 40,</w:t>
      </w:r>
      <w:r w:rsidRPr="009C6E6A">
        <w:rPr>
          <w:rFonts w:ascii="Arial" w:hAnsi="Arial" w:cs="Arial"/>
          <w:color w:val="4D4D4D"/>
          <w:lang w:val="en-GB"/>
        </w:rPr>
        <w:t>000 lei (which was sti</w:t>
      </w:r>
      <w:r w:rsidR="00B67B38" w:rsidRPr="009C6E6A">
        <w:rPr>
          <w:rFonts w:ascii="Arial" w:hAnsi="Arial" w:cs="Arial"/>
          <w:color w:val="4D4D4D"/>
          <w:lang w:val="en-GB"/>
        </w:rPr>
        <w:t>ll well below the maximum of 60,</w:t>
      </w:r>
      <w:r w:rsidRPr="009C6E6A">
        <w:rPr>
          <w:rFonts w:ascii="Arial" w:hAnsi="Arial" w:cs="Arial"/>
          <w:color w:val="4D4D4D"/>
          <w:lang w:val="en-GB"/>
        </w:rPr>
        <w:t>000 lei). The first instance court reduced the penalty by 25% to 30</w:t>
      </w:r>
      <w:r w:rsidR="00B67B38" w:rsidRPr="009C6E6A">
        <w:rPr>
          <w:rFonts w:ascii="Arial" w:hAnsi="Arial" w:cs="Arial"/>
          <w:color w:val="4D4D4D"/>
          <w:lang w:val="en-GB"/>
        </w:rPr>
        <w:t>,</w:t>
      </w:r>
      <w:r w:rsidRPr="009C6E6A">
        <w:rPr>
          <w:rFonts w:ascii="Arial" w:hAnsi="Arial" w:cs="Arial"/>
          <w:color w:val="4D4D4D"/>
          <w:lang w:val="en-GB"/>
        </w:rPr>
        <w:t xml:space="preserve">000 lei. This decision was enforced 3 years after it was imposed, </w:t>
      </w:r>
      <w:r w:rsidR="005E638E" w:rsidRPr="009C6E6A">
        <w:rPr>
          <w:rFonts w:ascii="Arial" w:hAnsi="Arial" w:cs="Arial"/>
          <w:color w:val="4D4D4D"/>
          <w:lang w:val="en-GB"/>
        </w:rPr>
        <w:t>resulting</w:t>
      </w:r>
      <w:r w:rsidRPr="009C6E6A">
        <w:rPr>
          <w:rFonts w:ascii="Arial" w:hAnsi="Arial" w:cs="Arial"/>
          <w:color w:val="4D4D4D"/>
          <w:lang w:val="en-GB"/>
        </w:rPr>
        <w:t xml:space="preserve"> in an actual fine of 10</w:t>
      </w:r>
      <w:r w:rsidR="00B67B38" w:rsidRPr="009C6E6A">
        <w:rPr>
          <w:rFonts w:ascii="Arial" w:hAnsi="Arial" w:cs="Arial"/>
          <w:color w:val="4D4D4D"/>
          <w:lang w:val="en-GB"/>
        </w:rPr>
        <w:t>,</w:t>
      </w:r>
      <w:r w:rsidR="005E638E" w:rsidRPr="009C6E6A">
        <w:rPr>
          <w:rFonts w:ascii="Arial" w:hAnsi="Arial" w:cs="Arial"/>
          <w:color w:val="4D4D4D"/>
          <w:lang w:val="en-GB"/>
        </w:rPr>
        <w:t>000 lei per year (equivalent to 2,</w:t>
      </w:r>
      <w:r w:rsidRPr="009C6E6A">
        <w:rPr>
          <w:rFonts w:ascii="Arial" w:hAnsi="Arial" w:cs="Arial"/>
          <w:color w:val="4D4D4D"/>
          <w:lang w:val="en-GB"/>
        </w:rPr>
        <w:t xml:space="preserve">145 </w:t>
      </w:r>
      <w:r w:rsidR="000567CE" w:rsidRPr="009C6E6A">
        <w:rPr>
          <w:rFonts w:ascii="Arial" w:hAnsi="Arial" w:cs="Arial"/>
          <w:color w:val="4D4D4D"/>
          <w:lang w:val="en-GB"/>
        </w:rPr>
        <w:t>EUR</w:t>
      </w:r>
      <w:r w:rsidRPr="009C6E6A">
        <w:rPr>
          <w:rFonts w:ascii="Arial" w:hAnsi="Arial" w:cs="Arial"/>
          <w:color w:val="4D4D4D"/>
          <w:lang w:val="en-GB"/>
        </w:rPr>
        <w:t xml:space="preserve"> per year). The operator has appealed this decision and the case is still in progress. </w:t>
      </w:r>
    </w:p>
    <w:p w:rsidR="005D3AA9" w:rsidRPr="009C6E6A" w:rsidRDefault="005D3AA9" w:rsidP="00E23E74">
      <w:pPr>
        <w:pStyle w:val="ListParagraph"/>
        <w:spacing w:after="0" w:line="240" w:lineRule="auto"/>
        <w:jc w:val="both"/>
        <w:rPr>
          <w:rFonts w:ascii="Arial" w:hAnsi="Arial" w:cs="Arial"/>
          <w:color w:val="4D4D4D"/>
          <w:lang w:val="en-GB"/>
        </w:rPr>
      </w:pPr>
    </w:p>
    <w:p w:rsidR="00E1203F" w:rsidRPr="009C6E6A" w:rsidRDefault="005D3AA9"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In addition to this, an operator can still benefit from the 50% reduction and challenge the fine in court.</w:t>
      </w:r>
      <w:r w:rsidRPr="009C6E6A">
        <w:rPr>
          <w:rFonts w:ascii="Arial" w:hAnsi="Arial" w:cs="Arial"/>
          <w:b/>
          <w:color w:val="4D4D4D"/>
          <w:lang w:val="en-GB"/>
        </w:rPr>
        <w:t xml:space="preserve"> </w:t>
      </w:r>
      <w:r w:rsidR="0055774A" w:rsidRPr="009C6E6A">
        <w:rPr>
          <w:rFonts w:ascii="Arial" w:hAnsi="Arial" w:cs="Arial"/>
          <w:color w:val="4D4D4D"/>
          <w:lang w:val="en-GB"/>
        </w:rPr>
        <w:t>I</w:t>
      </w:r>
      <w:r w:rsidR="008613B6" w:rsidRPr="009C6E6A">
        <w:rPr>
          <w:rFonts w:ascii="Arial" w:hAnsi="Arial" w:cs="Arial"/>
          <w:color w:val="4D4D4D"/>
          <w:lang w:val="en-GB"/>
        </w:rPr>
        <w:t xml:space="preserve">n theory, if the company paid the fine within the initial </w:t>
      </w:r>
      <w:r w:rsidR="0055774A" w:rsidRPr="009C6E6A">
        <w:rPr>
          <w:rFonts w:ascii="Arial" w:hAnsi="Arial" w:cs="Arial"/>
          <w:color w:val="4D4D4D"/>
          <w:lang w:val="en-GB"/>
        </w:rPr>
        <w:t>15 day period</w:t>
      </w:r>
      <w:r w:rsidR="00E27833" w:rsidRPr="009C6E6A">
        <w:rPr>
          <w:rFonts w:ascii="Arial" w:hAnsi="Arial" w:cs="Arial"/>
          <w:color w:val="4D4D4D"/>
          <w:lang w:val="en-GB"/>
        </w:rPr>
        <w:t>,</w:t>
      </w:r>
      <w:r w:rsidR="008613B6" w:rsidRPr="009C6E6A">
        <w:rPr>
          <w:rStyle w:val="FootnoteReference"/>
          <w:rFonts w:ascii="Arial" w:hAnsi="Arial" w:cs="Arial"/>
          <w:color w:val="4D4D4D"/>
          <w:lang w:val="en-GB"/>
        </w:rPr>
        <w:footnoteReference w:id="21"/>
      </w:r>
      <w:r w:rsidR="008613B6" w:rsidRPr="009C6E6A">
        <w:rPr>
          <w:rFonts w:ascii="Arial" w:hAnsi="Arial" w:cs="Arial"/>
          <w:color w:val="4D4D4D"/>
          <w:lang w:val="en-GB"/>
        </w:rPr>
        <w:t xml:space="preserve"> it would benefit from a reduced penalty of 50% of the minimum, </w:t>
      </w:r>
      <w:r w:rsidR="008613B6" w:rsidRPr="009C6E6A">
        <w:rPr>
          <w:rFonts w:ascii="Arial" w:hAnsi="Arial" w:cs="Arial"/>
          <w:i/>
          <w:color w:val="4D4D4D"/>
          <w:lang w:val="en-GB"/>
        </w:rPr>
        <w:t>i.e.</w:t>
      </w:r>
      <w:r w:rsidR="00B67B38" w:rsidRPr="009C6E6A">
        <w:rPr>
          <w:rFonts w:ascii="Arial" w:hAnsi="Arial" w:cs="Arial"/>
          <w:color w:val="4D4D4D"/>
          <w:lang w:val="en-GB"/>
        </w:rPr>
        <w:t xml:space="preserve"> 15,</w:t>
      </w:r>
      <w:r w:rsidR="008613B6" w:rsidRPr="009C6E6A">
        <w:rPr>
          <w:rFonts w:ascii="Arial" w:hAnsi="Arial" w:cs="Arial"/>
          <w:color w:val="4D4D4D"/>
          <w:lang w:val="en-GB"/>
        </w:rPr>
        <w:t>000 lei (equiv</w:t>
      </w:r>
      <w:r w:rsidR="0055774A" w:rsidRPr="009C6E6A">
        <w:rPr>
          <w:rFonts w:ascii="Arial" w:hAnsi="Arial" w:cs="Arial"/>
          <w:color w:val="4D4D4D"/>
          <w:lang w:val="en-GB"/>
        </w:rPr>
        <w:t>ale</w:t>
      </w:r>
      <w:r w:rsidR="00B67B38" w:rsidRPr="009C6E6A">
        <w:rPr>
          <w:rFonts w:ascii="Arial" w:hAnsi="Arial" w:cs="Arial"/>
          <w:color w:val="4D4D4D"/>
          <w:lang w:val="en-GB"/>
        </w:rPr>
        <w:t>nt of 3,</w:t>
      </w:r>
      <w:r w:rsidR="0055774A" w:rsidRPr="009C6E6A">
        <w:rPr>
          <w:rFonts w:ascii="Arial" w:hAnsi="Arial" w:cs="Arial"/>
          <w:color w:val="4D4D4D"/>
          <w:lang w:val="en-GB"/>
        </w:rPr>
        <w:t xml:space="preserve">220 </w:t>
      </w:r>
      <w:r w:rsidR="000567CE" w:rsidRPr="009C6E6A">
        <w:rPr>
          <w:rFonts w:ascii="Arial" w:hAnsi="Arial" w:cs="Arial"/>
          <w:color w:val="4D4D4D"/>
          <w:lang w:val="en-GB"/>
        </w:rPr>
        <w:t>EUR</w:t>
      </w:r>
      <w:r w:rsidR="0055774A" w:rsidRPr="009C6E6A">
        <w:rPr>
          <w:rFonts w:ascii="Arial" w:hAnsi="Arial" w:cs="Arial"/>
          <w:color w:val="4D4D4D"/>
          <w:lang w:val="en-GB"/>
        </w:rPr>
        <w:t xml:space="preserve">). </w:t>
      </w:r>
      <w:r w:rsidR="00E27833" w:rsidRPr="009C6E6A">
        <w:rPr>
          <w:rFonts w:ascii="Arial" w:hAnsi="Arial" w:cs="Arial"/>
          <w:color w:val="4D4D4D"/>
          <w:lang w:val="en-GB"/>
        </w:rPr>
        <w:t>This amount,</w:t>
      </w:r>
      <w:r w:rsidR="008613B6" w:rsidRPr="009C6E6A">
        <w:rPr>
          <w:rFonts w:ascii="Arial" w:hAnsi="Arial" w:cs="Arial"/>
          <w:color w:val="4D4D4D"/>
          <w:lang w:val="en-GB"/>
        </w:rPr>
        <w:t xml:space="preserve"> distributed over the course of 3 years in which </w:t>
      </w:r>
      <w:r w:rsidR="00E27833" w:rsidRPr="009C6E6A">
        <w:rPr>
          <w:rFonts w:ascii="Arial" w:hAnsi="Arial" w:cs="Arial"/>
          <w:color w:val="4D4D4D"/>
          <w:lang w:val="en-GB"/>
        </w:rPr>
        <w:t xml:space="preserve">the litigation took place, would </w:t>
      </w:r>
      <w:r w:rsidR="008613B6" w:rsidRPr="009C6E6A">
        <w:rPr>
          <w:rFonts w:ascii="Arial" w:hAnsi="Arial" w:cs="Arial"/>
          <w:color w:val="4D4D4D"/>
          <w:lang w:val="en-GB"/>
        </w:rPr>
        <w:t xml:space="preserve">result in an </w:t>
      </w:r>
      <w:r w:rsidR="00B67B38" w:rsidRPr="009C6E6A">
        <w:rPr>
          <w:rFonts w:ascii="Arial" w:hAnsi="Arial" w:cs="Arial"/>
          <w:color w:val="4D4D4D"/>
          <w:lang w:val="en-GB"/>
        </w:rPr>
        <w:t>actual penalty of 5,000 lei or 1,</w:t>
      </w:r>
      <w:r w:rsidR="008613B6" w:rsidRPr="009C6E6A">
        <w:rPr>
          <w:rFonts w:ascii="Arial" w:hAnsi="Arial" w:cs="Arial"/>
          <w:color w:val="4D4D4D"/>
          <w:lang w:val="en-GB"/>
        </w:rPr>
        <w:t xml:space="preserve">073 </w:t>
      </w:r>
      <w:r w:rsidR="000567CE" w:rsidRPr="009C6E6A">
        <w:rPr>
          <w:rFonts w:ascii="Arial" w:hAnsi="Arial" w:cs="Arial"/>
          <w:color w:val="4D4D4D"/>
          <w:lang w:val="en-GB"/>
        </w:rPr>
        <w:t>EUR</w:t>
      </w:r>
      <w:r w:rsidR="008613B6" w:rsidRPr="009C6E6A">
        <w:rPr>
          <w:rFonts w:ascii="Arial" w:hAnsi="Arial" w:cs="Arial"/>
          <w:color w:val="4D4D4D"/>
          <w:lang w:val="en-GB"/>
        </w:rPr>
        <w:t xml:space="preserve"> per year of infringement (in which the plant operates without </w:t>
      </w:r>
      <w:r w:rsidR="00B74EF9" w:rsidRPr="009C6E6A">
        <w:rPr>
          <w:rFonts w:ascii="Arial" w:hAnsi="Arial" w:cs="Arial"/>
          <w:color w:val="4D4D4D"/>
          <w:lang w:val="en-GB"/>
        </w:rPr>
        <w:t>an IED permit</w:t>
      </w:r>
      <w:r w:rsidR="008613B6" w:rsidRPr="009C6E6A">
        <w:rPr>
          <w:rFonts w:ascii="Arial" w:hAnsi="Arial" w:cs="Arial"/>
          <w:color w:val="4D4D4D"/>
          <w:lang w:val="en-GB"/>
        </w:rPr>
        <w:t>).</w:t>
      </w:r>
      <w:r w:rsidR="00B67B38" w:rsidRPr="009C6E6A">
        <w:rPr>
          <w:rFonts w:ascii="Arial" w:hAnsi="Arial" w:cs="Arial"/>
          <w:color w:val="4D4D4D"/>
          <w:lang w:val="en-GB"/>
        </w:rPr>
        <w:t xml:space="preserve">  </w:t>
      </w:r>
    </w:p>
    <w:p w:rsidR="00E1203F" w:rsidRPr="009C6E6A" w:rsidRDefault="00E1203F" w:rsidP="00E23E74">
      <w:pPr>
        <w:pStyle w:val="ListParagraph"/>
        <w:spacing w:after="0" w:line="240" w:lineRule="auto"/>
        <w:rPr>
          <w:rFonts w:ascii="Arial" w:hAnsi="Arial" w:cs="Arial"/>
          <w:color w:val="4D4D4D"/>
          <w:lang w:val="en-GB"/>
        </w:rPr>
      </w:pPr>
    </w:p>
    <w:p w:rsidR="00E1203F" w:rsidRPr="009C6E6A" w:rsidRDefault="00F27B0F"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Furthermore,</w:t>
      </w:r>
      <w:r w:rsidR="003F1C70" w:rsidRPr="009C6E6A">
        <w:rPr>
          <w:rFonts w:ascii="Arial" w:hAnsi="Arial" w:cs="Arial"/>
          <w:color w:val="4D4D4D"/>
          <w:lang w:val="en-GB"/>
        </w:rPr>
        <w:t xml:space="preserve"> until now courts of law have proven reluctant to maintain the sanctions imposed by the sanctioning decision (especially, the remedial action of suspending the activity of the plant) against coal power plants</w:t>
      </w:r>
      <w:r w:rsidR="005F5EFA" w:rsidRPr="009C6E6A">
        <w:rPr>
          <w:rFonts w:ascii="Arial" w:hAnsi="Arial" w:cs="Arial"/>
          <w:color w:val="4D4D4D"/>
          <w:lang w:val="en-GB"/>
        </w:rPr>
        <w:t>, with few exceptions</w:t>
      </w:r>
      <w:r w:rsidR="003F1C70" w:rsidRPr="009C6E6A">
        <w:rPr>
          <w:rFonts w:ascii="Arial" w:hAnsi="Arial" w:cs="Arial"/>
          <w:color w:val="4D4D4D"/>
          <w:lang w:val="en-GB"/>
        </w:rPr>
        <w:t>.</w:t>
      </w:r>
    </w:p>
    <w:p w:rsidR="00E1203F" w:rsidRPr="009C6E6A" w:rsidRDefault="00E1203F" w:rsidP="00E23E74">
      <w:pPr>
        <w:pStyle w:val="ListParagraph"/>
        <w:spacing w:after="0" w:line="240" w:lineRule="auto"/>
        <w:rPr>
          <w:rFonts w:ascii="Arial" w:hAnsi="Arial" w:cs="Arial"/>
          <w:color w:val="4D4D4D"/>
          <w:lang w:val="en-GB"/>
        </w:rPr>
      </w:pPr>
    </w:p>
    <w:p w:rsidR="003463FF" w:rsidRPr="009C6E6A" w:rsidRDefault="003F1C70"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 xml:space="preserve">According to Romanian legislation, and taking into account the jurisprudence of the European Court of Human Rights, the court of law has the power not only to cancel the sanctioning decision, but also to modify the sanctions applied by the public authorities, if they are deemed to be disproportionate. Therefore, even if the court rules that the coal power plant is in breach of its legal obligations, it could decide to apply a milder sanction. According to the Government Ordinance 2/2001 regarding </w:t>
      </w:r>
      <w:r w:rsidRPr="009C6E6A">
        <w:rPr>
          <w:rFonts w:ascii="Arial" w:eastAsia="Arial Unicode MS" w:hAnsi="Arial" w:cs="Arial"/>
          <w:color w:val="4D4D4D"/>
          <w:lang w:val="en-GB"/>
        </w:rPr>
        <w:t>administrative offences</w:t>
      </w:r>
      <w:r w:rsidRPr="009C6E6A">
        <w:rPr>
          <w:rFonts w:ascii="Arial" w:hAnsi="Arial" w:cs="Arial"/>
          <w:color w:val="4D4D4D"/>
          <w:lang w:val="en-GB"/>
        </w:rPr>
        <w:t>, the court is even entitled to replace the sanction with a symbolic warning.</w:t>
      </w:r>
    </w:p>
    <w:p w:rsidR="003463FF" w:rsidRPr="009C6E6A" w:rsidRDefault="003463FF" w:rsidP="00E23E74">
      <w:pPr>
        <w:pStyle w:val="ListParagraph"/>
        <w:spacing w:after="0" w:line="240" w:lineRule="auto"/>
        <w:rPr>
          <w:rFonts w:ascii="Arial" w:hAnsi="Arial" w:cs="Arial"/>
          <w:color w:val="4D4D4D"/>
          <w:lang w:val="en-GB"/>
        </w:rPr>
      </w:pPr>
    </w:p>
    <w:p w:rsidR="003463FF" w:rsidRPr="009C6E6A" w:rsidRDefault="003463FF"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 xml:space="preserve">Using the above logic, </w:t>
      </w:r>
      <w:r w:rsidR="00E1203F" w:rsidRPr="009C6E6A">
        <w:rPr>
          <w:rFonts w:ascii="Arial" w:hAnsi="Arial" w:cs="Arial"/>
          <w:color w:val="4D4D4D"/>
          <w:lang w:val="en-GB"/>
        </w:rPr>
        <w:t>the court can decide to annul</w:t>
      </w:r>
      <w:r w:rsidR="0088497F" w:rsidRPr="009C6E6A">
        <w:rPr>
          <w:rFonts w:ascii="Arial" w:hAnsi="Arial" w:cs="Arial"/>
          <w:color w:val="4D4D4D"/>
          <w:lang w:val="en-GB"/>
        </w:rPr>
        <w:t xml:space="preserve"> </w:t>
      </w:r>
      <w:r w:rsidR="00F27B0F" w:rsidRPr="009C6E6A">
        <w:rPr>
          <w:rFonts w:ascii="Arial" w:hAnsi="Arial" w:cs="Arial"/>
          <w:color w:val="4D4D4D"/>
          <w:lang w:val="en-GB"/>
        </w:rPr>
        <w:t>the</w:t>
      </w:r>
      <w:r w:rsidR="00D60333" w:rsidRPr="009C6E6A">
        <w:rPr>
          <w:rFonts w:ascii="Arial" w:hAnsi="Arial" w:cs="Arial"/>
          <w:color w:val="4D4D4D"/>
          <w:lang w:val="en-GB"/>
        </w:rPr>
        <w:t xml:space="preserve"> additional sanction of</w:t>
      </w:r>
      <w:r w:rsidR="00F27B0F" w:rsidRPr="009C6E6A">
        <w:rPr>
          <w:rFonts w:ascii="Arial" w:hAnsi="Arial" w:cs="Arial"/>
          <w:color w:val="4D4D4D"/>
          <w:lang w:val="en-GB"/>
        </w:rPr>
        <w:t xml:space="preserve"> suspen</w:t>
      </w:r>
      <w:r w:rsidR="00D60333" w:rsidRPr="009C6E6A">
        <w:rPr>
          <w:rFonts w:ascii="Arial" w:hAnsi="Arial" w:cs="Arial"/>
          <w:color w:val="4D4D4D"/>
          <w:lang w:val="en-GB"/>
        </w:rPr>
        <w:t>ding the operator’s</w:t>
      </w:r>
      <w:r w:rsidR="00F27B0F" w:rsidRPr="009C6E6A">
        <w:rPr>
          <w:rFonts w:ascii="Arial" w:hAnsi="Arial" w:cs="Arial"/>
          <w:color w:val="4D4D4D"/>
          <w:lang w:val="en-GB"/>
        </w:rPr>
        <w:t xml:space="preserve"> activity. </w:t>
      </w:r>
      <w:r w:rsidR="00E1203F" w:rsidRPr="009C6E6A">
        <w:rPr>
          <w:rFonts w:ascii="Arial" w:hAnsi="Arial" w:cs="Arial"/>
          <w:color w:val="4D4D4D"/>
          <w:lang w:val="en-GB"/>
        </w:rPr>
        <w:t xml:space="preserve">This unfavourable interpretation </w:t>
      </w:r>
      <w:r w:rsidR="003E5C97" w:rsidRPr="009C6E6A">
        <w:rPr>
          <w:rFonts w:ascii="Arial" w:hAnsi="Arial" w:cs="Arial"/>
          <w:color w:val="4D4D4D"/>
          <w:lang w:val="en-GB"/>
        </w:rPr>
        <w:t xml:space="preserve">is </w:t>
      </w:r>
      <w:r w:rsidR="00E1203F" w:rsidRPr="009C6E6A">
        <w:rPr>
          <w:rFonts w:ascii="Arial" w:hAnsi="Arial" w:cs="Arial"/>
          <w:color w:val="4D4D4D"/>
          <w:lang w:val="en-GB"/>
        </w:rPr>
        <w:t>widely used by national courts.</w:t>
      </w:r>
      <w:r w:rsidR="00E1203F" w:rsidRPr="009C6E6A">
        <w:rPr>
          <w:rStyle w:val="FootnoteReference"/>
          <w:rFonts w:ascii="Arial" w:hAnsi="Arial" w:cs="Arial"/>
          <w:color w:val="4D4D4D"/>
          <w:lang w:val="en-GB"/>
        </w:rPr>
        <w:footnoteReference w:id="22"/>
      </w:r>
      <w:r w:rsidR="00E1203F" w:rsidRPr="009C6E6A">
        <w:rPr>
          <w:rFonts w:ascii="Arial" w:hAnsi="Arial" w:cs="Arial"/>
          <w:color w:val="4D4D4D"/>
          <w:lang w:val="en-GB"/>
        </w:rPr>
        <w:t xml:space="preserve"> </w:t>
      </w:r>
      <w:r w:rsidR="00F27B0F" w:rsidRPr="009C6E6A">
        <w:rPr>
          <w:rFonts w:ascii="Arial" w:hAnsi="Arial" w:cs="Arial"/>
          <w:color w:val="4D4D4D"/>
          <w:lang w:val="en-GB"/>
        </w:rPr>
        <w:t xml:space="preserve">When a plant operates without </w:t>
      </w:r>
      <w:r w:rsidR="00B74EF9" w:rsidRPr="009C6E6A">
        <w:rPr>
          <w:rFonts w:ascii="Arial" w:hAnsi="Arial" w:cs="Arial"/>
          <w:color w:val="4D4D4D"/>
          <w:lang w:val="en-GB"/>
        </w:rPr>
        <w:t>an IED permit</w:t>
      </w:r>
      <w:r w:rsidR="00F27B0F" w:rsidRPr="009C6E6A">
        <w:rPr>
          <w:rFonts w:ascii="Arial" w:hAnsi="Arial" w:cs="Arial"/>
          <w:color w:val="4D4D4D"/>
          <w:lang w:val="en-GB"/>
        </w:rPr>
        <w:t xml:space="preserve">, it is mandatory for the control body to take the remedial action of suspending the plants </w:t>
      </w:r>
      <w:r w:rsidR="008850D1" w:rsidRPr="009C6E6A">
        <w:rPr>
          <w:rFonts w:ascii="Arial" w:hAnsi="Arial" w:cs="Arial"/>
          <w:color w:val="4D4D4D"/>
          <w:lang w:val="en-GB"/>
        </w:rPr>
        <w:t>activity</w:t>
      </w:r>
      <w:r w:rsidR="00CA4CED" w:rsidRPr="009C6E6A">
        <w:rPr>
          <w:rFonts w:ascii="Arial" w:hAnsi="Arial" w:cs="Arial"/>
          <w:color w:val="4D4D4D"/>
          <w:lang w:val="en-GB"/>
        </w:rPr>
        <w:t>, as this measure also ensures that the harmful effects of the offence do not perpetuate unnecessarily after the absence of a regulatory act (permit) has been ascertained</w:t>
      </w:r>
      <w:r w:rsidR="00F27B0F" w:rsidRPr="009C6E6A">
        <w:rPr>
          <w:rFonts w:ascii="Arial" w:hAnsi="Arial" w:cs="Arial"/>
          <w:color w:val="4D4D4D"/>
          <w:lang w:val="en-GB"/>
        </w:rPr>
        <w:t xml:space="preserve">. </w:t>
      </w:r>
      <w:r w:rsidR="008850D1" w:rsidRPr="009C6E6A">
        <w:rPr>
          <w:rFonts w:ascii="Arial" w:hAnsi="Arial" w:cs="Arial"/>
          <w:color w:val="4D4D4D"/>
          <w:lang w:val="en-GB"/>
        </w:rPr>
        <w:t>The courts</w:t>
      </w:r>
      <w:r w:rsidR="00D60333" w:rsidRPr="009C6E6A">
        <w:rPr>
          <w:rFonts w:ascii="Arial" w:hAnsi="Arial" w:cs="Arial"/>
          <w:color w:val="4D4D4D"/>
          <w:lang w:val="en-GB"/>
        </w:rPr>
        <w:t xml:space="preserve"> </w:t>
      </w:r>
      <w:r w:rsidR="0088497F" w:rsidRPr="009C6E6A">
        <w:rPr>
          <w:rFonts w:ascii="Arial" w:hAnsi="Arial" w:cs="Arial"/>
          <w:color w:val="4D4D4D"/>
          <w:lang w:val="en-GB"/>
        </w:rPr>
        <w:t xml:space="preserve">however </w:t>
      </w:r>
      <w:r w:rsidR="00D60333" w:rsidRPr="009C6E6A">
        <w:rPr>
          <w:rFonts w:ascii="Arial" w:hAnsi="Arial" w:cs="Arial"/>
          <w:color w:val="4D4D4D"/>
          <w:lang w:val="en-GB"/>
        </w:rPr>
        <w:t>have considered that they</w:t>
      </w:r>
      <w:r w:rsidR="008850D1" w:rsidRPr="009C6E6A">
        <w:rPr>
          <w:rFonts w:ascii="Arial" w:hAnsi="Arial" w:cs="Arial"/>
          <w:color w:val="4D4D4D"/>
          <w:lang w:val="en-GB"/>
        </w:rPr>
        <w:t xml:space="preserve"> can </w:t>
      </w:r>
      <w:r w:rsidR="00101D32" w:rsidRPr="009C6E6A">
        <w:rPr>
          <w:rFonts w:ascii="Arial" w:hAnsi="Arial" w:cs="Arial"/>
          <w:color w:val="4D4D4D"/>
          <w:lang w:val="en-GB"/>
        </w:rPr>
        <w:t>annul this additional sanctioning measure</w:t>
      </w:r>
      <w:r w:rsidR="00D60333" w:rsidRPr="009C6E6A">
        <w:rPr>
          <w:rFonts w:ascii="Arial" w:hAnsi="Arial" w:cs="Arial"/>
          <w:color w:val="4D4D4D"/>
          <w:lang w:val="en-GB"/>
        </w:rPr>
        <w:t>,</w:t>
      </w:r>
      <w:r w:rsidR="00101D32" w:rsidRPr="009C6E6A">
        <w:rPr>
          <w:rFonts w:ascii="Arial" w:hAnsi="Arial" w:cs="Arial"/>
          <w:color w:val="4D4D4D"/>
          <w:lang w:val="en-GB"/>
        </w:rPr>
        <w:t xml:space="preserve"> as </w:t>
      </w:r>
      <w:r w:rsidR="00D60333" w:rsidRPr="009C6E6A">
        <w:rPr>
          <w:rFonts w:ascii="Arial" w:hAnsi="Arial" w:cs="Arial"/>
          <w:color w:val="4D4D4D"/>
          <w:lang w:val="en-GB"/>
        </w:rPr>
        <w:t xml:space="preserve">they are </w:t>
      </w:r>
      <w:r w:rsidR="00101D32" w:rsidRPr="009C6E6A">
        <w:rPr>
          <w:rFonts w:ascii="Arial" w:hAnsi="Arial" w:cs="Arial"/>
          <w:color w:val="4D4D4D"/>
          <w:lang w:val="en-GB"/>
        </w:rPr>
        <w:t xml:space="preserve">not bound by the </w:t>
      </w:r>
      <w:r w:rsidR="00CA4CED" w:rsidRPr="009C6E6A">
        <w:rPr>
          <w:rFonts w:ascii="Arial" w:hAnsi="Arial" w:cs="Arial"/>
          <w:color w:val="4D4D4D"/>
          <w:lang w:val="en-GB"/>
        </w:rPr>
        <w:t>imperative nature of</w:t>
      </w:r>
      <w:r w:rsidR="00101D32" w:rsidRPr="009C6E6A">
        <w:rPr>
          <w:rFonts w:ascii="Arial" w:hAnsi="Arial" w:cs="Arial"/>
          <w:color w:val="4D4D4D"/>
          <w:lang w:val="en-GB"/>
        </w:rPr>
        <w:t xml:space="preserve"> the legal provision </w:t>
      </w:r>
      <w:r w:rsidR="00CA4CED" w:rsidRPr="009C6E6A">
        <w:rPr>
          <w:rFonts w:ascii="Arial" w:hAnsi="Arial" w:cs="Arial"/>
          <w:color w:val="4D4D4D"/>
          <w:lang w:val="en-GB"/>
        </w:rPr>
        <w:t>setting forth the additional sanction</w:t>
      </w:r>
      <w:r w:rsidR="00101D32" w:rsidRPr="009C6E6A">
        <w:rPr>
          <w:rFonts w:ascii="Arial" w:hAnsi="Arial" w:cs="Arial"/>
          <w:color w:val="4D4D4D"/>
          <w:lang w:val="en-GB"/>
        </w:rPr>
        <w:t xml:space="preserve">. </w:t>
      </w:r>
      <w:r w:rsidR="00CA4CED" w:rsidRPr="009C6E6A">
        <w:rPr>
          <w:rFonts w:ascii="Arial" w:hAnsi="Arial" w:cs="Arial"/>
          <w:color w:val="4D4D4D"/>
          <w:lang w:val="en-GB"/>
        </w:rPr>
        <w:t>Consequently the courts invalidate the imperative nature of a legal provision setting forth the additional sanction of suspending the operator’s activity</w:t>
      </w:r>
      <w:r w:rsidR="0088497F" w:rsidRPr="009C6E6A">
        <w:rPr>
          <w:rFonts w:ascii="Arial" w:hAnsi="Arial" w:cs="Arial"/>
          <w:color w:val="4D4D4D"/>
          <w:lang w:val="en-GB"/>
        </w:rPr>
        <w:t>, invoking their right to adjust disproportionate sanctions</w:t>
      </w:r>
      <w:r w:rsidRPr="009C6E6A">
        <w:rPr>
          <w:rFonts w:ascii="Arial" w:hAnsi="Arial" w:cs="Arial"/>
          <w:color w:val="4D4D4D"/>
          <w:lang w:val="en-GB"/>
        </w:rPr>
        <w:t>.</w:t>
      </w:r>
    </w:p>
    <w:p w:rsidR="003463FF" w:rsidRPr="009C6E6A" w:rsidRDefault="003463FF" w:rsidP="00E23E74">
      <w:pPr>
        <w:pStyle w:val="ListParagraph"/>
        <w:spacing w:after="0" w:line="240" w:lineRule="auto"/>
        <w:rPr>
          <w:rFonts w:ascii="Arial" w:hAnsi="Arial" w:cs="Arial"/>
          <w:color w:val="4D4D4D"/>
          <w:lang w:val="en-GB"/>
        </w:rPr>
      </w:pPr>
    </w:p>
    <w:p w:rsidR="004D31D9" w:rsidRPr="009C6E6A" w:rsidRDefault="008A27B7" w:rsidP="00E23E74">
      <w:pPr>
        <w:pStyle w:val="ListParagraph"/>
        <w:numPr>
          <w:ilvl w:val="0"/>
          <w:numId w:val="41"/>
        </w:numPr>
        <w:spacing w:after="0" w:line="240" w:lineRule="auto"/>
        <w:jc w:val="both"/>
        <w:rPr>
          <w:rFonts w:ascii="Arial" w:hAnsi="Arial" w:cs="Arial"/>
          <w:b/>
          <w:color w:val="4D4D4D"/>
          <w:lang w:val="en-GB"/>
        </w:rPr>
      </w:pPr>
      <w:r w:rsidRPr="009C6E6A">
        <w:rPr>
          <w:rFonts w:ascii="Arial" w:hAnsi="Arial" w:cs="Arial"/>
          <w:color w:val="4D4D4D"/>
          <w:lang w:val="en-GB"/>
        </w:rPr>
        <w:t>W</w:t>
      </w:r>
      <w:r w:rsidR="006933E4" w:rsidRPr="009C6E6A">
        <w:rPr>
          <w:rFonts w:ascii="Arial" w:hAnsi="Arial" w:cs="Arial"/>
          <w:color w:val="4D4D4D"/>
          <w:lang w:val="en-GB"/>
        </w:rPr>
        <w:t xml:space="preserve">e are </w:t>
      </w:r>
      <w:r w:rsidR="005F5EFA" w:rsidRPr="009C6E6A">
        <w:rPr>
          <w:rFonts w:ascii="Arial" w:hAnsi="Arial" w:cs="Arial"/>
          <w:color w:val="4D4D4D"/>
          <w:lang w:val="en-GB"/>
        </w:rPr>
        <w:t xml:space="preserve">currently </w:t>
      </w:r>
      <w:r w:rsidR="006933E4" w:rsidRPr="009C6E6A">
        <w:rPr>
          <w:rFonts w:ascii="Arial" w:hAnsi="Arial" w:cs="Arial"/>
          <w:color w:val="4D4D4D"/>
          <w:lang w:val="en-GB"/>
        </w:rPr>
        <w:t xml:space="preserve">unaware of any situation in which a coal power plant has been stopped from operating or in which it has its activity suspended by the authorities for not having an </w:t>
      </w:r>
      <w:r w:rsidR="0014638C" w:rsidRPr="009C6E6A">
        <w:rPr>
          <w:rFonts w:ascii="Arial" w:hAnsi="Arial" w:cs="Arial"/>
          <w:color w:val="4D4D4D"/>
          <w:lang w:val="en-GB"/>
        </w:rPr>
        <w:t xml:space="preserve">IED </w:t>
      </w:r>
      <w:r w:rsidR="006933E4" w:rsidRPr="009C6E6A">
        <w:rPr>
          <w:rFonts w:ascii="Arial" w:hAnsi="Arial" w:cs="Arial"/>
          <w:color w:val="4D4D4D"/>
          <w:lang w:val="en-GB"/>
        </w:rPr>
        <w:t>permit</w:t>
      </w:r>
      <w:r w:rsidR="003463FF" w:rsidRPr="009C6E6A">
        <w:rPr>
          <w:rFonts w:ascii="Arial" w:hAnsi="Arial" w:cs="Arial"/>
          <w:color w:val="4D4D4D"/>
          <w:lang w:val="en-GB"/>
        </w:rPr>
        <w:t>.</w:t>
      </w:r>
      <w:r w:rsidR="00DD3DDB" w:rsidRPr="009C6E6A">
        <w:rPr>
          <w:rFonts w:ascii="Arial" w:hAnsi="Arial" w:cs="Arial"/>
          <w:color w:val="4D4D4D"/>
          <w:lang w:val="en-GB"/>
        </w:rPr>
        <w:t xml:space="preserve"> This is despite the fact that 3 of Romania’s 8 coal plants continue to operate without a valid permit.</w:t>
      </w:r>
    </w:p>
    <w:p w:rsidR="003B1D0D" w:rsidRPr="009C6E6A" w:rsidRDefault="003B1D0D" w:rsidP="003B1D0D">
      <w:pPr>
        <w:spacing w:after="0" w:line="240" w:lineRule="auto"/>
        <w:ind w:firstLine="720"/>
        <w:jc w:val="both"/>
        <w:rPr>
          <w:rFonts w:ascii="Arial" w:hAnsi="Arial" w:cs="Arial"/>
          <w:b/>
          <w:color w:val="4D4D4D"/>
          <w:lang w:val="en-GB"/>
        </w:rPr>
      </w:pPr>
    </w:p>
    <w:p w:rsidR="004D31D9" w:rsidRPr="009C6E6A" w:rsidRDefault="003B1D0D" w:rsidP="00A043F8">
      <w:pPr>
        <w:spacing w:after="0" w:line="240" w:lineRule="auto"/>
        <w:ind w:left="720"/>
        <w:jc w:val="both"/>
        <w:rPr>
          <w:rFonts w:ascii="Arial" w:hAnsi="Arial" w:cs="Arial"/>
          <w:b/>
          <w:color w:val="4D4D4D"/>
        </w:rPr>
      </w:pPr>
      <w:r w:rsidRPr="009C6E6A">
        <w:rPr>
          <w:rFonts w:ascii="Arial" w:hAnsi="Arial" w:cs="Arial"/>
          <w:b/>
          <w:color w:val="4D4D4D"/>
          <w:lang w:val="en-GB"/>
        </w:rPr>
        <w:t>Failure of national courts to</w:t>
      </w:r>
      <w:r w:rsidR="004D31D9" w:rsidRPr="009C6E6A">
        <w:rPr>
          <w:rFonts w:ascii="Arial" w:hAnsi="Arial" w:cs="Arial"/>
          <w:b/>
          <w:color w:val="4D4D4D"/>
          <w:lang w:val="en-GB"/>
        </w:rPr>
        <w:t xml:space="preserve"> refer questions to the </w:t>
      </w:r>
      <w:r w:rsidR="004D31D9" w:rsidRPr="009C6E6A">
        <w:rPr>
          <w:rFonts w:ascii="Arial" w:hAnsi="Arial" w:cs="Arial"/>
          <w:b/>
          <w:color w:val="4D4D4D"/>
        </w:rPr>
        <w:t>European Union Court of Justice</w:t>
      </w:r>
      <w:r w:rsidR="004D31D9" w:rsidRPr="009C6E6A">
        <w:rPr>
          <w:rFonts w:ascii="Arial" w:hAnsi="Arial" w:cs="Arial"/>
          <w:b/>
          <w:color w:val="4D4D4D"/>
          <w:lang w:val="en-GB"/>
        </w:rPr>
        <w:t xml:space="preserve"> </w:t>
      </w:r>
      <w:r w:rsidR="00284578" w:rsidRPr="009C6E6A">
        <w:rPr>
          <w:rFonts w:ascii="Arial" w:hAnsi="Arial" w:cs="Arial"/>
          <w:b/>
          <w:color w:val="4D4D4D"/>
          <w:lang w:val="en-GB"/>
        </w:rPr>
        <w:t>(</w:t>
      </w:r>
      <w:r w:rsidR="00DD3DDB" w:rsidRPr="009C6E6A">
        <w:rPr>
          <w:rFonts w:ascii="Arial" w:hAnsi="Arial" w:cs="Arial"/>
          <w:b/>
          <w:color w:val="4D4D4D"/>
          <w:lang w:val="en-GB"/>
        </w:rPr>
        <w:t>CJEU</w:t>
      </w:r>
      <w:r w:rsidR="00284578" w:rsidRPr="009C6E6A">
        <w:rPr>
          <w:rFonts w:ascii="Arial" w:hAnsi="Arial" w:cs="Arial"/>
          <w:b/>
          <w:color w:val="4D4D4D"/>
          <w:lang w:val="en-GB"/>
        </w:rPr>
        <w:t>)</w:t>
      </w:r>
    </w:p>
    <w:p w:rsidR="003B1D0D" w:rsidRPr="009C6E6A" w:rsidRDefault="003B1D0D" w:rsidP="003B1D0D">
      <w:pPr>
        <w:pStyle w:val="ListParagraph"/>
        <w:spacing w:after="0" w:line="240" w:lineRule="auto"/>
        <w:jc w:val="both"/>
        <w:rPr>
          <w:rFonts w:ascii="Arial" w:hAnsi="Arial" w:cs="Arial"/>
          <w:color w:val="4D4D4D"/>
          <w:lang w:val="en-GB"/>
        </w:rPr>
      </w:pPr>
    </w:p>
    <w:p w:rsidR="004D31D9" w:rsidRPr="009C6E6A" w:rsidRDefault="00DD3DDB"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rPr>
        <w:t xml:space="preserve">In one of the ongoing cases, </w:t>
      </w:r>
      <w:r w:rsidR="004D31D9" w:rsidRPr="009C6E6A">
        <w:rPr>
          <w:rFonts w:ascii="Arial" w:hAnsi="Arial" w:cs="Arial"/>
          <w:color w:val="4D4D4D"/>
        </w:rPr>
        <w:t xml:space="preserve">Greenpeace Romania </w:t>
      </w:r>
      <w:r w:rsidR="00284578" w:rsidRPr="009C6E6A">
        <w:rPr>
          <w:rFonts w:ascii="Arial" w:hAnsi="Arial" w:cs="Arial"/>
          <w:color w:val="4D4D4D"/>
        </w:rPr>
        <w:t>endeavored</w:t>
      </w:r>
      <w:r w:rsidR="004D31D9" w:rsidRPr="009C6E6A">
        <w:rPr>
          <w:rFonts w:ascii="Arial" w:hAnsi="Arial" w:cs="Arial"/>
          <w:color w:val="4D4D4D"/>
        </w:rPr>
        <w:t xml:space="preserve"> </w:t>
      </w:r>
      <w:r w:rsidR="000F4C18" w:rsidRPr="009C6E6A">
        <w:rPr>
          <w:rFonts w:ascii="Arial" w:hAnsi="Arial" w:cs="Arial"/>
          <w:color w:val="4D4D4D"/>
        </w:rPr>
        <w:t xml:space="preserve">to clarify many of the issues raised above through asking the national court </w:t>
      </w:r>
      <w:r w:rsidR="00284578" w:rsidRPr="009C6E6A">
        <w:rPr>
          <w:rFonts w:ascii="Arial" w:hAnsi="Arial" w:cs="Arial"/>
          <w:color w:val="4D4D4D"/>
        </w:rPr>
        <w:t xml:space="preserve">to refer questions to the </w:t>
      </w:r>
      <w:r w:rsidRPr="009C6E6A">
        <w:rPr>
          <w:rFonts w:ascii="Arial" w:hAnsi="Arial" w:cs="Arial"/>
          <w:color w:val="4D4D4D"/>
        </w:rPr>
        <w:t>CJEU</w:t>
      </w:r>
      <w:r w:rsidR="00284578" w:rsidRPr="009C6E6A">
        <w:rPr>
          <w:rFonts w:ascii="Arial" w:hAnsi="Arial" w:cs="Arial"/>
          <w:color w:val="4D4D4D"/>
        </w:rPr>
        <w:t>.</w:t>
      </w:r>
      <w:r w:rsidRPr="009C6E6A">
        <w:rPr>
          <w:rFonts w:ascii="Arial" w:hAnsi="Arial" w:cs="Arial"/>
          <w:color w:val="4D4D4D"/>
        </w:rPr>
        <w:t xml:space="preserve"> To date, this approach has not been successful.</w:t>
      </w:r>
      <w:r w:rsidR="00284578" w:rsidRPr="009C6E6A">
        <w:rPr>
          <w:rFonts w:ascii="Arial" w:hAnsi="Arial" w:cs="Arial"/>
          <w:color w:val="4D4D4D"/>
        </w:rPr>
        <w:t xml:space="preserve"> </w:t>
      </w:r>
    </w:p>
    <w:p w:rsidR="000F4C18" w:rsidRPr="009C6E6A" w:rsidRDefault="000F4C18" w:rsidP="00E23E74">
      <w:pPr>
        <w:pStyle w:val="ListParagraph"/>
        <w:spacing w:after="0" w:line="240" w:lineRule="auto"/>
        <w:jc w:val="both"/>
        <w:rPr>
          <w:rFonts w:ascii="Arial" w:hAnsi="Arial" w:cs="Arial"/>
          <w:color w:val="4D4D4D"/>
          <w:lang w:val="en-GB"/>
        </w:rPr>
      </w:pPr>
    </w:p>
    <w:p w:rsidR="004D31D9" w:rsidRPr="009C6E6A" w:rsidRDefault="004D31D9" w:rsidP="00E23E74">
      <w:pPr>
        <w:pStyle w:val="ListParagraph"/>
        <w:numPr>
          <w:ilvl w:val="0"/>
          <w:numId w:val="41"/>
        </w:numPr>
        <w:spacing w:after="0" w:line="240" w:lineRule="auto"/>
        <w:jc w:val="both"/>
        <w:rPr>
          <w:rFonts w:ascii="Arial" w:hAnsi="Arial" w:cs="Arial"/>
          <w:color w:val="4D4D4D"/>
        </w:rPr>
      </w:pPr>
      <w:r w:rsidRPr="009C6E6A">
        <w:rPr>
          <w:rFonts w:ascii="Arial" w:hAnsi="Arial" w:cs="Arial"/>
          <w:color w:val="4D4D4D"/>
        </w:rPr>
        <w:t xml:space="preserve">Greenpeace Romania is an intervener in the case involving CET Govora and the </w:t>
      </w:r>
      <w:r w:rsidR="00607B0F" w:rsidRPr="009C6E6A">
        <w:rPr>
          <w:rFonts w:ascii="Arial" w:hAnsi="Arial" w:cs="Arial"/>
          <w:color w:val="4D4D4D"/>
        </w:rPr>
        <w:t>E</w:t>
      </w:r>
      <w:r w:rsidRPr="009C6E6A">
        <w:rPr>
          <w:rFonts w:ascii="Arial" w:hAnsi="Arial" w:cs="Arial"/>
          <w:color w:val="4D4D4D"/>
        </w:rPr>
        <w:t>nvironment Guard, pending before Rm. Vâlcea court since November 2</w:t>
      </w:r>
      <w:r w:rsidRPr="009C6E6A">
        <w:rPr>
          <w:rFonts w:ascii="Arial" w:hAnsi="Arial" w:cs="Arial"/>
          <w:color w:val="4D4D4D"/>
          <w:vertAlign w:val="superscript"/>
        </w:rPr>
        <w:t>nd</w:t>
      </w:r>
      <w:r w:rsidRPr="009C6E6A">
        <w:rPr>
          <w:rFonts w:ascii="Arial" w:hAnsi="Arial" w:cs="Arial"/>
          <w:color w:val="4D4D4D"/>
        </w:rPr>
        <w:t xml:space="preserve">, 2015. In </w:t>
      </w:r>
      <w:r w:rsidR="003E5C97" w:rsidRPr="009C6E6A">
        <w:rPr>
          <w:rFonts w:ascii="Arial" w:hAnsi="Arial" w:cs="Arial"/>
          <w:color w:val="4D4D4D"/>
        </w:rPr>
        <w:t xml:space="preserve">this </w:t>
      </w:r>
      <w:r w:rsidRPr="009C6E6A">
        <w:rPr>
          <w:rFonts w:ascii="Arial" w:hAnsi="Arial" w:cs="Arial"/>
          <w:color w:val="4D4D4D"/>
        </w:rPr>
        <w:t xml:space="preserve">capacity, Greenpeace Romania addressed the court with a request for a preliminary ruling by the </w:t>
      </w:r>
      <w:r w:rsidR="00DD3DDB" w:rsidRPr="009C6E6A">
        <w:rPr>
          <w:rFonts w:ascii="Arial" w:hAnsi="Arial" w:cs="Arial"/>
          <w:color w:val="4D4D4D"/>
        </w:rPr>
        <w:t>CJEU</w:t>
      </w:r>
      <w:r w:rsidRPr="009C6E6A">
        <w:rPr>
          <w:rFonts w:ascii="Arial" w:hAnsi="Arial" w:cs="Arial"/>
          <w:color w:val="4D4D4D"/>
        </w:rPr>
        <w:t xml:space="preserve">, proposing that the national court address the </w:t>
      </w:r>
      <w:r w:rsidR="00DD3DDB" w:rsidRPr="009C6E6A">
        <w:rPr>
          <w:rFonts w:ascii="Arial" w:hAnsi="Arial" w:cs="Arial"/>
          <w:color w:val="4D4D4D"/>
        </w:rPr>
        <w:t xml:space="preserve">CJEU </w:t>
      </w:r>
      <w:r w:rsidRPr="009C6E6A">
        <w:rPr>
          <w:rFonts w:ascii="Arial" w:hAnsi="Arial" w:cs="Arial"/>
          <w:color w:val="4D4D4D"/>
        </w:rPr>
        <w:t>with the following questions:</w:t>
      </w:r>
    </w:p>
    <w:p w:rsidR="004D31D9" w:rsidRPr="009C6E6A" w:rsidRDefault="004D31D9" w:rsidP="00E23E74">
      <w:pPr>
        <w:spacing w:after="0" w:line="240" w:lineRule="auto"/>
        <w:rPr>
          <w:rFonts w:ascii="Arial" w:hAnsi="Arial" w:cs="Arial"/>
          <w:color w:val="4D4D4D"/>
        </w:rPr>
      </w:pPr>
    </w:p>
    <w:p w:rsidR="004D31D9" w:rsidRPr="009C6E6A" w:rsidRDefault="00903F2C" w:rsidP="00DD3DDB">
      <w:pPr>
        <w:pStyle w:val="ListParagraph"/>
        <w:numPr>
          <w:ilvl w:val="0"/>
          <w:numId w:val="47"/>
        </w:numPr>
        <w:spacing w:after="0" w:line="240" w:lineRule="auto"/>
        <w:jc w:val="both"/>
        <w:rPr>
          <w:rFonts w:ascii="Arial" w:hAnsi="Arial" w:cs="Arial"/>
          <w:color w:val="4D4D4D"/>
        </w:rPr>
      </w:pPr>
      <w:r w:rsidRPr="009C6E6A">
        <w:rPr>
          <w:rFonts w:ascii="Arial" w:hAnsi="Arial" w:cs="Arial"/>
          <w:color w:val="4D4D4D"/>
        </w:rPr>
        <w:t xml:space="preserve">Can the </w:t>
      </w:r>
      <w:r w:rsidR="004D31D9" w:rsidRPr="009C6E6A">
        <w:rPr>
          <w:rFonts w:ascii="Arial" w:hAnsi="Arial" w:cs="Arial"/>
          <w:color w:val="4D4D4D"/>
        </w:rPr>
        <w:t xml:space="preserve">provisions set forth by </w:t>
      </w:r>
      <w:r w:rsidRPr="009C6E6A">
        <w:rPr>
          <w:rFonts w:ascii="Arial" w:hAnsi="Arial" w:cs="Arial"/>
          <w:color w:val="4D4D4D"/>
        </w:rPr>
        <w:t>Article 79 of Directive 2010/75/EU</w:t>
      </w:r>
      <w:r w:rsidR="004D31D9" w:rsidRPr="009C6E6A">
        <w:rPr>
          <w:rFonts w:ascii="Arial" w:hAnsi="Arial" w:cs="Arial"/>
          <w:color w:val="4D4D4D"/>
        </w:rPr>
        <w:t xml:space="preserve"> be construed as allowing a sanctioned operator to continue to operate an unauthorized power plant until the courts render a final decision in a case brought against the sanctions applied according to </w:t>
      </w:r>
      <w:r w:rsidRPr="009C6E6A">
        <w:rPr>
          <w:rFonts w:ascii="Arial" w:hAnsi="Arial" w:cs="Arial"/>
          <w:color w:val="4D4D4D"/>
        </w:rPr>
        <w:t>Article</w:t>
      </w:r>
      <w:r w:rsidR="004D31D9" w:rsidRPr="009C6E6A">
        <w:rPr>
          <w:rFonts w:ascii="Arial" w:hAnsi="Arial" w:cs="Arial"/>
          <w:color w:val="4D4D4D"/>
        </w:rPr>
        <w:t xml:space="preserve"> 4 of the Directive?</w:t>
      </w:r>
    </w:p>
    <w:p w:rsidR="004D31D9" w:rsidRPr="009C6E6A" w:rsidRDefault="00903F2C" w:rsidP="00DD3DDB">
      <w:pPr>
        <w:pStyle w:val="ListParagraph"/>
        <w:numPr>
          <w:ilvl w:val="0"/>
          <w:numId w:val="47"/>
        </w:numPr>
        <w:spacing w:after="0" w:line="240" w:lineRule="auto"/>
        <w:rPr>
          <w:rFonts w:ascii="Arial" w:hAnsi="Arial" w:cs="Arial"/>
          <w:color w:val="4D4D4D"/>
        </w:rPr>
      </w:pPr>
      <w:r w:rsidRPr="009C6E6A">
        <w:rPr>
          <w:rFonts w:ascii="Arial" w:hAnsi="Arial" w:cs="Arial"/>
          <w:color w:val="4D4D4D"/>
        </w:rPr>
        <w:t>Can the</w:t>
      </w:r>
      <w:r w:rsidR="004D31D9" w:rsidRPr="009C6E6A">
        <w:rPr>
          <w:rFonts w:ascii="Arial" w:hAnsi="Arial" w:cs="Arial"/>
          <w:color w:val="4D4D4D"/>
        </w:rPr>
        <w:t xml:space="preserve"> provisions set forth by </w:t>
      </w:r>
      <w:r w:rsidRPr="009C6E6A">
        <w:rPr>
          <w:rFonts w:ascii="Arial" w:hAnsi="Arial" w:cs="Arial"/>
          <w:color w:val="4D4D4D"/>
        </w:rPr>
        <w:t>Article 79 of Directive 2010/75/EU</w:t>
      </w:r>
      <w:r w:rsidR="004D31D9" w:rsidRPr="009C6E6A">
        <w:rPr>
          <w:rFonts w:ascii="Arial" w:hAnsi="Arial" w:cs="Arial"/>
          <w:color w:val="4D4D4D"/>
        </w:rPr>
        <w:t xml:space="preserve"> be interpreted as compatible with a pecuniary sanction of 0,01% of the unauthorized power plant operator’s turnover?</w:t>
      </w:r>
    </w:p>
    <w:p w:rsidR="004D31D9" w:rsidRPr="009C6E6A" w:rsidRDefault="004D31D9" w:rsidP="00DD3DDB">
      <w:pPr>
        <w:pStyle w:val="ListParagraph"/>
        <w:numPr>
          <w:ilvl w:val="0"/>
          <w:numId w:val="47"/>
        </w:numPr>
        <w:spacing w:after="0" w:line="240" w:lineRule="auto"/>
        <w:rPr>
          <w:rFonts w:ascii="Arial" w:hAnsi="Arial" w:cs="Arial"/>
          <w:color w:val="4D4D4D"/>
        </w:rPr>
      </w:pPr>
      <w:r w:rsidRPr="009C6E6A">
        <w:rPr>
          <w:rFonts w:ascii="Arial" w:hAnsi="Arial" w:cs="Arial"/>
          <w:color w:val="4D4D4D"/>
        </w:rPr>
        <w:t xml:space="preserve">Interpreting the proportionality of the sanction, under </w:t>
      </w:r>
      <w:r w:rsidR="00903F2C" w:rsidRPr="009C6E6A">
        <w:rPr>
          <w:rFonts w:ascii="Arial" w:hAnsi="Arial" w:cs="Arial"/>
          <w:color w:val="4D4D4D"/>
        </w:rPr>
        <w:t xml:space="preserve">Article </w:t>
      </w:r>
      <w:r w:rsidRPr="009C6E6A">
        <w:rPr>
          <w:rFonts w:ascii="Arial" w:hAnsi="Arial" w:cs="Arial"/>
          <w:color w:val="4D4D4D"/>
        </w:rPr>
        <w:t>7</w:t>
      </w:r>
      <w:r w:rsidR="00903F2C" w:rsidRPr="009C6E6A">
        <w:rPr>
          <w:rFonts w:ascii="Arial" w:hAnsi="Arial" w:cs="Arial"/>
          <w:color w:val="4D4D4D"/>
        </w:rPr>
        <w:t>9 of Directive 2010/75/EU, is it</w:t>
      </w:r>
      <w:r w:rsidRPr="009C6E6A">
        <w:rPr>
          <w:rFonts w:ascii="Arial" w:hAnsi="Arial" w:cs="Arial"/>
          <w:color w:val="4D4D4D"/>
        </w:rPr>
        <w:t xml:space="preserve"> necessary to take into account the quantity of pollution generated by the unauthorized power plant during its illegal operation?</w:t>
      </w:r>
    </w:p>
    <w:p w:rsidR="004D31D9" w:rsidRPr="009C6E6A" w:rsidRDefault="00903F2C" w:rsidP="00DD3DDB">
      <w:pPr>
        <w:pStyle w:val="ListParagraph"/>
        <w:numPr>
          <w:ilvl w:val="0"/>
          <w:numId w:val="47"/>
        </w:numPr>
        <w:spacing w:after="0" w:line="240" w:lineRule="auto"/>
        <w:rPr>
          <w:rFonts w:ascii="Arial" w:hAnsi="Arial" w:cs="Arial"/>
          <w:color w:val="4D4D4D"/>
        </w:rPr>
      </w:pPr>
      <w:r w:rsidRPr="009C6E6A">
        <w:rPr>
          <w:rFonts w:ascii="Arial" w:hAnsi="Arial" w:cs="Arial"/>
          <w:color w:val="4D4D4D"/>
        </w:rPr>
        <w:t xml:space="preserve">Can the </w:t>
      </w:r>
      <w:r w:rsidR="004D31D9" w:rsidRPr="009C6E6A">
        <w:rPr>
          <w:rFonts w:ascii="Arial" w:hAnsi="Arial" w:cs="Arial"/>
          <w:color w:val="4D4D4D"/>
        </w:rPr>
        <w:t xml:space="preserve">provisions set forth by </w:t>
      </w:r>
      <w:r w:rsidRPr="009C6E6A">
        <w:rPr>
          <w:rFonts w:ascii="Arial" w:hAnsi="Arial" w:cs="Arial"/>
          <w:color w:val="4D4D4D"/>
        </w:rPr>
        <w:t>Article 79 of Directive 2010/75/EU</w:t>
      </w:r>
      <w:r w:rsidR="004D31D9" w:rsidRPr="009C6E6A">
        <w:rPr>
          <w:rFonts w:ascii="Arial" w:hAnsi="Arial" w:cs="Arial"/>
          <w:color w:val="4D4D4D"/>
        </w:rPr>
        <w:t xml:space="preserve"> be interpreted as allowing an installation to function without an integrated environment authorization if its emissions are within the legal limits?</w:t>
      </w:r>
    </w:p>
    <w:p w:rsidR="004D31D9" w:rsidRPr="009C6E6A" w:rsidRDefault="004D31D9" w:rsidP="00E23E74">
      <w:pPr>
        <w:pStyle w:val="ListParagraph"/>
        <w:spacing w:after="0" w:line="240" w:lineRule="auto"/>
        <w:jc w:val="both"/>
        <w:rPr>
          <w:rFonts w:ascii="Arial" w:hAnsi="Arial" w:cs="Arial"/>
          <w:color w:val="4D4D4D"/>
        </w:rPr>
      </w:pPr>
    </w:p>
    <w:p w:rsidR="004D31D9" w:rsidRPr="009C6E6A" w:rsidRDefault="004D31D9" w:rsidP="00E23E74">
      <w:pPr>
        <w:pStyle w:val="ListParagraph"/>
        <w:numPr>
          <w:ilvl w:val="0"/>
          <w:numId w:val="41"/>
        </w:numPr>
        <w:spacing w:after="0" w:line="240" w:lineRule="auto"/>
        <w:jc w:val="both"/>
        <w:rPr>
          <w:rFonts w:ascii="Arial" w:hAnsi="Arial" w:cs="Arial"/>
          <w:color w:val="4D4D4D"/>
        </w:rPr>
      </w:pPr>
      <w:r w:rsidRPr="009C6E6A">
        <w:rPr>
          <w:rFonts w:ascii="Arial" w:hAnsi="Arial" w:cs="Arial"/>
          <w:color w:val="4D4D4D"/>
        </w:rPr>
        <w:t xml:space="preserve">The plaintiff, CET </w:t>
      </w:r>
      <w:r w:rsidR="00B516B7" w:rsidRPr="009C6E6A">
        <w:rPr>
          <w:rFonts w:ascii="Arial" w:hAnsi="Arial" w:cs="Arial"/>
          <w:color w:val="4D4D4D"/>
        </w:rPr>
        <w:t xml:space="preserve">Govora </w:t>
      </w:r>
      <w:r w:rsidRPr="009C6E6A">
        <w:rPr>
          <w:rFonts w:ascii="Arial" w:hAnsi="Arial" w:cs="Arial"/>
          <w:color w:val="4D4D4D"/>
        </w:rPr>
        <w:t xml:space="preserve">also submitted a set of </w:t>
      </w:r>
      <w:r w:rsidR="000F4C18" w:rsidRPr="009C6E6A">
        <w:rPr>
          <w:rFonts w:ascii="Arial" w:hAnsi="Arial" w:cs="Arial"/>
          <w:color w:val="4D4D4D"/>
        </w:rPr>
        <w:t xml:space="preserve">separate </w:t>
      </w:r>
      <w:r w:rsidRPr="009C6E6A">
        <w:rPr>
          <w:rFonts w:ascii="Arial" w:hAnsi="Arial" w:cs="Arial"/>
          <w:color w:val="4D4D4D"/>
        </w:rPr>
        <w:t xml:space="preserve">questions </w:t>
      </w:r>
      <w:r w:rsidR="000F4C18" w:rsidRPr="009C6E6A">
        <w:rPr>
          <w:rFonts w:ascii="Arial" w:hAnsi="Arial" w:cs="Arial"/>
          <w:color w:val="4D4D4D"/>
        </w:rPr>
        <w:t>for the</w:t>
      </w:r>
      <w:r w:rsidRPr="009C6E6A">
        <w:rPr>
          <w:rFonts w:ascii="Arial" w:hAnsi="Arial" w:cs="Arial"/>
          <w:color w:val="4D4D4D"/>
        </w:rPr>
        <w:t xml:space="preserve"> national court</w:t>
      </w:r>
      <w:r w:rsidR="000F4C18" w:rsidRPr="009C6E6A">
        <w:rPr>
          <w:rFonts w:ascii="Arial" w:hAnsi="Arial" w:cs="Arial"/>
          <w:color w:val="4D4D4D"/>
        </w:rPr>
        <w:t xml:space="preserve"> to consider</w:t>
      </w:r>
      <w:r w:rsidRPr="009C6E6A">
        <w:rPr>
          <w:rFonts w:ascii="Arial" w:hAnsi="Arial" w:cs="Arial"/>
          <w:color w:val="4D4D4D"/>
        </w:rPr>
        <w:t xml:space="preserve"> when and if addressing the </w:t>
      </w:r>
      <w:r w:rsidR="00DD3DDB" w:rsidRPr="009C6E6A">
        <w:rPr>
          <w:rFonts w:ascii="Arial" w:hAnsi="Arial" w:cs="Arial"/>
          <w:color w:val="4D4D4D"/>
        </w:rPr>
        <w:t>CJEU</w:t>
      </w:r>
      <w:r w:rsidRPr="009C6E6A">
        <w:rPr>
          <w:rFonts w:ascii="Arial" w:hAnsi="Arial" w:cs="Arial"/>
          <w:color w:val="4D4D4D"/>
        </w:rPr>
        <w:t xml:space="preserve">. </w:t>
      </w:r>
    </w:p>
    <w:p w:rsidR="004D31D9" w:rsidRPr="009C6E6A" w:rsidRDefault="004D31D9" w:rsidP="00E23E74">
      <w:pPr>
        <w:pStyle w:val="ListParagraph"/>
        <w:spacing w:after="0" w:line="240" w:lineRule="auto"/>
        <w:jc w:val="both"/>
        <w:rPr>
          <w:rFonts w:ascii="Arial" w:hAnsi="Arial" w:cs="Arial"/>
          <w:color w:val="4D4D4D"/>
        </w:rPr>
      </w:pPr>
    </w:p>
    <w:p w:rsidR="00E23E74" w:rsidRPr="009C6E6A" w:rsidRDefault="004D31D9" w:rsidP="00E23E74">
      <w:pPr>
        <w:pStyle w:val="ListParagraph"/>
        <w:numPr>
          <w:ilvl w:val="0"/>
          <w:numId w:val="41"/>
        </w:numPr>
        <w:spacing w:after="0" w:line="240" w:lineRule="auto"/>
        <w:jc w:val="both"/>
        <w:rPr>
          <w:rFonts w:ascii="Arial" w:hAnsi="Arial" w:cs="Arial"/>
          <w:color w:val="4D4D4D"/>
        </w:rPr>
      </w:pPr>
      <w:r w:rsidRPr="009C6E6A">
        <w:rPr>
          <w:rFonts w:ascii="Arial" w:hAnsi="Arial" w:cs="Arial"/>
          <w:color w:val="4D4D4D"/>
        </w:rPr>
        <w:t xml:space="preserve">Starting June 20th, 2017, the Court </w:t>
      </w:r>
      <w:r w:rsidR="00507CA8" w:rsidRPr="009C6E6A">
        <w:rPr>
          <w:rFonts w:ascii="Arial" w:hAnsi="Arial" w:cs="Arial"/>
          <w:color w:val="4D4D4D"/>
        </w:rPr>
        <w:t xml:space="preserve">repeatedly </w:t>
      </w:r>
      <w:r w:rsidRPr="009C6E6A">
        <w:rPr>
          <w:rFonts w:ascii="Arial" w:hAnsi="Arial" w:cs="Arial"/>
          <w:color w:val="4D4D4D"/>
        </w:rPr>
        <w:t xml:space="preserve">postponed discussions regarding Greenpeace Romania and CET Govora’s requests, only to finally allow the discussions to take place on </w:t>
      </w:r>
      <w:r w:rsidR="00B516B7" w:rsidRPr="009C6E6A">
        <w:rPr>
          <w:rFonts w:ascii="Arial" w:hAnsi="Arial" w:cs="Arial"/>
          <w:color w:val="4D4D4D"/>
        </w:rPr>
        <w:t xml:space="preserve">11 </w:t>
      </w:r>
      <w:r w:rsidRPr="009C6E6A">
        <w:rPr>
          <w:rFonts w:ascii="Arial" w:hAnsi="Arial" w:cs="Arial"/>
          <w:color w:val="4D4D4D"/>
        </w:rPr>
        <w:t xml:space="preserve">December 2018 (thirteen court hearings later). The court finally rejected both the request of Greenpeace Romania and CET </w:t>
      </w:r>
      <w:r w:rsidR="00B516B7" w:rsidRPr="009C6E6A">
        <w:rPr>
          <w:rFonts w:ascii="Arial" w:hAnsi="Arial" w:cs="Arial"/>
          <w:color w:val="4D4D4D"/>
        </w:rPr>
        <w:t>Govora</w:t>
      </w:r>
      <w:r w:rsidRPr="009C6E6A">
        <w:rPr>
          <w:rFonts w:ascii="Arial" w:hAnsi="Arial" w:cs="Arial"/>
          <w:color w:val="4D4D4D"/>
        </w:rPr>
        <w:t xml:space="preserve">. The reasoning for rejecting both requests, according to Court’s decision of </w:t>
      </w:r>
      <w:r w:rsidR="00B516B7" w:rsidRPr="009C6E6A">
        <w:rPr>
          <w:rFonts w:ascii="Arial" w:hAnsi="Arial" w:cs="Arial"/>
          <w:color w:val="4D4D4D"/>
        </w:rPr>
        <w:t>that date,</w:t>
      </w:r>
      <w:r w:rsidRPr="009C6E6A">
        <w:rPr>
          <w:rFonts w:ascii="Arial" w:hAnsi="Arial" w:cs="Arial"/>
          <w:color w:val="4D4D4D"/>
        </w:rPr>
        <w:t xml:space="preserve"> is extremely brief, stating solely that “</w:t>
      </w:r>
      <w:r w:rsidRPr="009C6E6A">
        <w:rPr>
          <w:rFonts w:ascii="Arial" w:hAnsi="Arial" w:cs="Arial"/>
          <w:i/>
          <w:color w:val="4D4D4D"/>
        </w:rPr>
        <w:t>the requests are not useful to the case</w:t>
      </w:r>
      <w:r w:rsidRPr="009C6E6A">
        <w:rPr>
          <w:rFonts w:ascii="Arial" w:hAnsi="Arial" w:cs="Arial"/>
          <w:color w:val="4D4D4D"/>
        </w:rPr>
        <w:t>”.</w:t>
      </w:r>
    </w:p>
    <w:p w:rsidR="00E23E74" w:rsidRPr="009C6E6A" w:rsidRDefault="00E23E74" w:rsidP="00E23E74">
      <w:pPr>
        <w:pStyle w:val="ListParagraph"/>
        <w:spacing w:after="0" w:line="240" w:lineRule="auto"/>
        <w:rPr>
          <w:rFonts w:ascii="Arial" w:eastAsia="Arial Unicode MS" w:hAnsi="Arial" w:cs="Arial"/>
          <w:b/>
          <w:color w:val="4D4D4D"/>
          <w:lang w:val="en-GB"/>
        </w:rPr>
      </w:pPr>
    </w:p>
    <w:p w:rsidR="0025576A" w:rsidRPr="009C6E6A" w:rsidRDefault="00116E9C" w:rsidP="003B1D0D">
      <w:pPr>
        <w:pStyle w:val="ListParagraph"/>
        <w:numPr>
          <w:ilvl w:val="0"/>
          <w:numId w:val="28"/>
        </w:numPr>
        <w:autoSpaceDE w:val="0"/>
        <w:autoSpaceDN w:val="0"/>
        <w:adjustRightInd w:val="0"/>
        <w:spacing w:after="0" w:line="240" w:lineRule="auto"/>
        <w:jc w:val="both"/>
        <w:rPr>
          <w:rFonts w:ascii="Arial" w:hAnsi="Arial" w:cs="Arial"/>
          <w:color w:val="4D4D4D"/>
        </w:rPr>
      </w:pPr>
      <w:r w:rsidRPr="009C6E6A">
        <w:rPr>
          <w:rFonts w:ascii="Arial" w:eastAsia="Arial Unicode MS" w:hAnsi="Arial" w:cs="Arial"/>
          <w:b/>
          <w:color w:val="4D4D4D"/>
          <w:lang w:val="en-GB"/>
        </w:rPr>
        <w:t>CONCLUSION</w:t>
      </w:r>
    </w:p>
    <w:p w:rsidR="003B1D0D" w:rsidRPr="009C6E6A" w:rsidRDefault="003B1D0D" w:rsidP="003B1D0D">
      <w:pPr>
        <w:pStyle w:val="ListParagraph"/>
        <w:autoSpaceDE w:val="0"/>
        <w:autoSpaceDN w:val="0"/>
        <w:adjustRightInd w:val="0"/>
        <w:spacing w:after="0" w:line="240" w:lineRule="auto"/>
        <w:ind w:left="1080"/>
        <w:jc w:val="both"/>
        <w:rPr>
          <w:rFonts w:ascii="Arial" w:hAnsi="Arial" w:cs="Arial"/>
          <w:color w:val="4D4D4D"/>
        </w:rPr>
      </w:pPr>
    </w:p>
    <w:p w:rsidR="0083148A" w:rsidRPr="009C6E6A" w:rsidRDefault="00A9506C" w:rsidP="00E23E74">
      <w:pPr>
        <w:pStyle w:val="ListParagraph"/>
        <w:numPr>
          <w:ilvl w:val="0"/>
          <w:numId w:val="41"/>
        </w:numPr>
        <w:spacing w:after="0" w:line="240" w:lineRule="auto"/>
        <w:jc w:val="both"/>
        <w:rPr>
          <w:rFonts w:ascii="Arial" w:eastAsia="Arial Unicode MS" w:hAnsi="Arial" w:cs="Arial"/>
          <w:color w:val="4D4D4D"/>
          <w:lang w:val="en-GB"/>
        </w:rPr>
      </w:pPr>
      <w:r w:rsidRPr="009C6E6A">
        <w:rPr>
          <w:rFonts w:ascii="Arial" w:eastAsia="Arial Unicode MS" w:hAnsi="Arial" w:cs="Arial"/>
          <w:color w:val="4D4D4D"/>
          <w:lang w:val="en-GB"/>
        </w:rPr>
        <w:t xml:space="preserve">Romania </w:t>
      </w:r>
      <w:r w:rsidR="00507CA8" w:rsidRPr="009C6E6A">
        <w:rPr>
          <w:rFonts w:ascii="Arial" w:eastAsia="Arial Unicode MS" w:hAnsi="Arial" w:cs="Arial"/>
          <w:color w:val="4D4D4D"/>
          <w:lang w:val="en-GB"/>
        </w:rPr>
        <w:t>systemic</w:t>
      </w:r>
      <w:r w:rsidR="0025576A" w:rsidRPr="009C6E6A">
        <w:rPr>
          <w:rFonts w:ascii="Arial" w:eastAsia="Arial Unicode MS" w:hAnsi="Arial" w:cs="Arial"/>
          <w:color w:val="4D4D4D"/>
          <w:lang w:val="en-GB"/>
        </w:rPr>
        <w:t xml:space="preserve">ally </w:t>
      </w:r>
      <w:r w:rsidRPr="009C6E6A">
        <w:rPr>
          <w:rFonts w:ascii="Arial" w:eastAsia="Arial Unicode MS" w:hAnsi="Arial" w:cs="Arial"/>
          <w:color w:val="4D4D4D"/>
          <w:lang w:val="en-GB"/>
        </w:rPr>
        <w:t>fails to comply with Article 79 of the Directive by not fulfilling any of the three relevant criteria when determining appropriate penalties for infringements against national law transposing the Directive – effectiveness, dissuasiveness, proportional</w:t>
      </w:r>
      <w:r w:rsidR="00CA1FF0" w:rsidRPr="009C6E6A">
        <w:rPr>
          <w:rFonts w:ascii="Arial" w:eastAsia="Arial Unicode MS" w:hAnsi="Arial" w:cs="Arial"/>
          <w:color w:val="4D4D4D"/>
          <w:lang w:val="en-GB"/>
        </w:rPr>
        <w:t>ity</w:t>
      </w:r>
      <w:r w:rsidRPr="009C6E6A">
        <w:rPr>
          <w:rFonts w:ascii="Arial" w:eastAsia="Arial Unicode MS" w:hAnsi="Arial" w:cs="Arial"/>
          <w:color w:val="4D4D4D"/>
          <w:lang w:val="en-GB"/>
        </w:rPr>
        <w:t xml:space="preserve">. </w:t>
      </w:r>
    </w:p>
    <w:p w:rsidR="00601614" w:rsidRPr="009C6E6A" w:rsidRDefault="00601614" w:rsidP="00E23E74">
      <w:pPr>
        <w:pStyle w:val="ListParagraph"/>
        <w:spacing w:after="0" w:line="240" w:lineRule="auto"/>
        <w:jc w:val="both"/>
        <w:rPr>
          <w:rFonts w:ascii="Arial" w:eastAsia="Arial Unicode MS" w:hAnsi="Arial" w:cs="Arial"/>
          <w:color w:val="4D4D4D"/>
          <w:lang w:val="en-GB"/>
        </w:rPr>
      </w:pPr>
    </w:p>
    <w:p w:rsidR="0083148A" w:rsidRPr="009C6E6A" w:rsidRDefault="0083148A" w:rsidP="00E23E74">
      <w:pPr>
        <w:pStyle w:val="ListParagraph"/>
        <w:numPr>
          <w:ilvl w:val="0"/>
          <w:numId w:val="41"/>
        </w:numPr>
        <w:autoSpaceDE w:val="0"/>
        <w:autoSpaceDN w:val="0"/>
        <w:adjustRightInd w:val="0"/>
        <w:spacing w:after="0" w:line="240" w:lineRule="auto"/>
        <w:jc w:val="both"/>
        <w:rPr>
          <w:rFonts w:ascii="Arial" w:hAnsi="Arial" w:cs="Arial"/>
          <w:color w:val="4D4D4D"/>
          <w:lang w:val="en-GB"/>
        </w:rPr>
      </w:pPr>
      <w:r w:rsidRPr="009C6E6A">
        <w:rPr>
          <w:rFonts w:ascii="Arial" w:hAnsi="Arial" w:cs="Arial"/>
          <w:color w:val="4D4D4D"/>
          <w:lang w:val="en-GB"/>
        </w:rPr>
        <w:t xml:space="preserve">Penalties </w:t>
      </w:r>
      <w:r w:rsidR="00601614" w:rsidRPr="009C6E6A">
        <w:rPr>
          <w:rFonts w:ascii="Arial" w:hAnsi="Arial" w:cs="Arial"/>
          <w:color w:val="4D4D4D"/>
          <w:lang w:val="en-GB"/>
        </w:rPr>
        <w:t xml:space="preserve">for infringing key requirements of the </w:t>
      </w:r>
      <w:r w:rsidR="00B74EF9" w:rsidRPr="009C6E6A">
        <w:rPr>
          <w:rFonts w:ascii="Arial" w:hAnsi="Arial" w:cs="Arial"/>
          <w:color w:val="4D4D4D"/>
          <w:lang w:val="en-GB"/>
        </w:rPr>
        <w:t>Directive</w:t>
      </w:r>
      <w:r w:rsidR="00601614" w:rsidRPr="009C6E6A">
        <w:rPr>
          <w:rFonts w:ascii="Arial" w:hAnsi="Arial" w:cs="Arial"/>
          <w:color w:val="4D4D4D"/>
          <w:lang w:val="en-GB"/>
        </w:rPr>
        <w:t xml:space="preserve"> are </w:t>
      </w:r>
      <w:r w:rsidR="00A722B2" w:rsidRPr="009C6E6A">
        <w:rPr>
          <w:rFonts w:ascii="Arial" w:hAnsi="Arial" w:cs="Arial"/>
          <w:color w:val="4D4D4D"/>
          <w:lang w:val="en-GB"/>
        </w:rPr>
        <w:t xml:space="preserve">not </w:t>
      </w:r>
      <w:r w:rsidR="00B516B7" w:rsidRPr="009C6E6A">
        <w:rPr>
          <w:rFonts w:ascii="Arial" w:hAnsi="Arial" w:cs="Arial"/>
          <w:color w:val="4D4D4D"/>
          <w:lang w:val="en-GB"/>
        </w:rPr>
        <w:t xml:space="preserve">applied </w:t>
      </w:r>
      <w:r w:rsidRPr="009C6E6A">
        <w:rPr>
          <w:rFonts w:ascii="Arial" w:hAnsi="Arial" w:cs="Arial"/>
          <w:color w:val="4D4D4D"/>
          <w:lang w:val="en-GB"/>
        </w:rPr>
        <w:t xml:space="preserve">effectively and </w:t>
      </w:r>
      <w:r w:rsidR="00B516B7" w:rsidRPr="009C6E6A">
        <w:rPr>
          <w:rFonts w:ascii="Arial" w:hAnsi="Arial" w:cs="Arial"/>
          <w:color w:val="4D4D4D"/>
          <w:lang w:val="en-GB"/>
        </w:rPr>
        <w:t xml:space="preserve">in a </w:t>
      </w:r>
      <w:r w:rsidRPr="009C6E6A">
        <w:rPr>
          <w:rFonts w:ascii="Arial" w:hAnsi="Arial" w:cs="Arial"/>
          <w:color w:val="4D4D4D"/>
          <w:lang w:val="en-GB"/>
        </w:rPr>
        <w:t xml:space="preserve">timely </w:t>
      </w:r>
      <w:r w:rsidR="00B516B7" w:rsidRPr="009C6E6A">
        <w:rPr>
          <w:rFonts w:ascii="Arial" w:hAnsi="Arial" w:cs="Arial"/>
          <w:color w:val="4D4D4D"/>
          <w:lang w:val="en-GB"/>
        </w:rPr>
        <w:t>manner</w:t>
      </w:r>
      <w:r w:rsidRPr="009C6E6A">
        <w:rPr>
          <w:rFonts w:ascii="Arial" w:hAnsi="Arial" w:cs="Arial"/>
          <w:color w:val="4D4D4D"/>
          <w:lang w:val="en-GB"/>
        </w:rPr>
        <w:t>, therefore they are incapable of ens</w:t>
      </w:r>
      <w:r w:rsidR="0057636F" w:rsidRPr="009C6E6A">
        <w:rPr>
          <w:rFonts w:ascii="Arial" w:hAnsi="Arial" w:cs="Arial"/>
          <w:color w:val="4D4D4D"/>
          <w:lang w:val="en-GB"/>
        </w:rPr>
        <w:t xml:space="preserve">uring compliance with the </w:t>
      </w:r>
      <w:r w:rsidR="00B74EF9" w:rsidRPr="009C6E6A">
        <w:rPr>
          <w:rFonts w:ascii="Arial" w:hAnsi="Arial" w:cs="Arial"/>
          <w:color w:val="4D4D4D"/>
          <w:lang w:val="en-GB"/>
        </w:rPr>
        <w:t>Directive</w:t>
      </w:r>
      <w:r w:rsidRPr="009C6E6A">
        <w:rPr>
          <w:rFonts w:ascii="Arial" w:hAnsi="Arial" w:cs="Arial"/>
          <w:color w:val="4D4D4D"/>
          <w:lang w:val="en-GB"/>
        </w:rPr>
        <w:t>. Penalties</w:t>
      </w:r>
      <w:r w:rsidR="0057636F" w:rsidRPr="009C6E6A">
        <w:rPr>
          <w:rFonts w:ascii="Arial" w:hAnsi="Arial" w:cs="Arial"/>
          <w:color w:val="4D4D4D"/>
          <w:lang w:val="en-GB"/>
        </w:rPr>
        <w:t xml:space="preserve"> are not proportionate because they do</w:t>
      </w:r>
      <w:r w:rsidRPr="009C6E6A">
        <w:rPr>
          <w:rFonts w:ascii="Arial" w:hAnsi="Arial" w:cs="Arial"/>
          <w:color w:val="4D4D4D"/>
          <w:lang w:val="en-GB"/>
        </w:rPr>
        <w:t xml:space="preserve"> not adequately reflect th</w:t>
      </w:r>
      <w:r w:rsidR="0057636F" w:rsidRPr="009C6E6A">
        <w:rPr>
          <w:rFonts w:ascii="Arial" w:hAnsi="Arial" w:cs="Arial"/>
          <w:color w:val="4D4D4D"/>
          <w:lang w:val="en-GB"/>
        </w:rPr>
        <w:t>e gravity of the violation</w:t>
      </w:r>
      <w:r w:rsidR="00A722B2" w:rsidRPr="009C6E6A">
        <w:rPr>
          <w:rFonts w:ascii="Arial" w:hAnsi="Arial" w:cs="Arial"/>
          <w:color w:val="4D4D4D"/>
          <w:lang w:val="en-GB"/>
        </w:rPr>
        <w:t xml:space="preserve">s of the </w:t>
      </w:r>
      <w:r w:rsidR="00B74EF9" w:rsidRPr="009C6E6A">
        <w:rPr>
          <w:rFonts w:ascii="Arial" w:hAnsi="Arial" w:cs="Arial"/>
          <w:color w:val="4D4D4D"/>
          <w:lang w:val="en-GB"/>
        </w:rPr>
        <w:t>Directive</w:t>
      </w:r>
      <w:r w:rsidR="0057636F" w:rsidRPr="009C6E6A">
        <w:rPr>
          <w:rFonts w:ascii="Arial" w:hAnsi="Arial" w:cs="Arial"/>
          <w:color w:val="4D4D4D"/>
          <w:lang w:val="en-GB"/>
        </w:rPr>
        <w:t xml:space="preserve">. </w:t>
      </w:r>
      <w:r w:rsidR="004D31D9" w:rsidRPr="009C6E6A">
        <w:rPr>
          <w:rFonts w:ascii="Arial" w:hAnsi="Arial" w:cs="Arial"/>
          <w:color w:val="4D4D4D"/>
          <w:lang w:val="en-GB"/>
        </w:rPr>
        <w:t>Finally</w:t>
      </w:r>
      <w:r w:rsidR="002A2F4D" w:rsidRPr="009C6E6A">
        <w:rPr>
          <w:rFonts w:ascii="Arial" w:hAnsi="Arial" w:cs="Arial"/>
          <w:color w:val="4D4D4D"/>
          <w:lang w:val="en-GB"/>
        </w:rPr>
        <w:t>,</w:t>
      </w:r>
      <w:r w:rsidRPr="009C6E6A">
        <w:rPr>
          <w:rFonts w:ascii="Arial" w:hAnsi="Arial" w:cs="Arial"/>
          <w:color w:val="4D4D4D"/>
          <w:lang w:val="en-GB"/>
        </w:rPr>
        <w:t xml:space="preserve"> penalties are not </w:t>
      </w:r>
      <w:r w:rsidR="004D31D9" w:rsidRPr="009C6E6A">
        <w:rPr>
          <w:rFonts w:ascii="Arial" w:hAnsi="Arial" w:cs="Arial"/>
          <w:color w:val="4D4D4D"/>
          <w:lang w:val="en-GB"/>
        </w:rPr>
        <w:t>dissuasive,</w:t>
      </w:r>
      <w:r w:rsidRPr="009C6E6A">
        <w:rPr>
          <w:rFonts w:ascii="Arial" w:hAnsi="Arial" w:cs="Arial"/>
          <w:color w:val="4D4D4D"/>
          <w:lang w:val="en-GB"/>
        </w:rPr>
        <w:t xml:space="preserve"> as they do not have a deterrent effect on the offender, or other potential offenders from </w:t>
      </w:r>
      <w:r w:rsidR="0057636F" w:rsidRPr="009C6E6A">
        <w:rPr>
          <w:rFonts w:ascii="Arial" w:hAnsi="Arial" w:cs="Arial"/>
          <w:color w:val="4D4D4D"/>
          <w:lang w:val="en-GB"/>
        </w:rPr>
        <w:t>committing</w:t>
      </w:r>
      <w:r w:rsidR="004D31D9" w:rsidRPr="009C6E6A">
        <w:rPr>
          <w:rFonts w:ascii="Arial" w:hAnsi="Arial" w:cs="Arial"/>
          <w:color w:val="4D4D4D"/>
          <w:lang w:val="en-GB"/>
        </w:rPr>
        <w:t xml:space="preserve"> an</w:t>
      </w:r>
      <w:r w:rsidRPr="009C6E6A">
        <w:rPr>
          <w:rFonts w:ascii="Arial" w:hAnsi="Arial" w:cs="Arial"/>
          <w:color w:val="4D4D4D"/>
          <w:lang w:val="en-GB"/>
        </w:rPr>
        <w:t xml:space="preserve"> offence</w:t>
      </w:r>
      <w:r w:rsidR="004D31D9" w:rsidRPr="009C6E6A">
        <w:rPr>
          <w:rFonts w:ascii="Arial" w:hAnsi="Arial" w:cs="Arial"/>
          <w:color w:val="4D4D4D"/>
          <w:lang w:val="en-GB"/>
        </w:rPr>
        <w:t xml:space="preserve"> under the </w:t>
      </w:r>
      <w:r w:rsidR="00B74EF9" w:rsidRPr="009C6E6A">
        <w:rPr>
          <w:rFonts w:ascii="Arial" w:hAnsi="Arial" w:cs="Arial"/>
          <w:color w:val="4D4D4D"/>
          <w:lang w:val="en-GB"/>
        </w:rPr>
        <w:t>Directive</w:t>
      </w:r>
      <w:r w:rsidRPr="009C6E6A">
        <w:rPr>
          <w:rFonts w:ascii="Arial" w:hAnsi="Arial" w:cs="Arial"/>
          <w:color w:val="4D4D4D"/>
          <w:lang w:val="en-GB"/>
        </w:rPr>
        <w:t xml:space="preserve">. </w:t>
      </w:r>
      <w:r w:rsidR="00A81AD5" w:rsidRPr="009C6E6A">
        <w:rPr>
          <w:rFonts w:ascii="Arial" w:hAnsi="Arial" w:cs="Arial"/>
          <w:color w:val="4D4D4D"/>
          <w:lang w:val="en-GB"/>
        </w:rPr>
        <w:t xml:space="preserve">The effect of the above is that Romania is effectively applying a general amnesty law to Romanian coal plant operators. </w:t>
      </w:r>
    </w:p>
    <w:p w:rsidR="00732495" w:rsidRPr="009C6E6A" w:rsidRDefault="00732495" w:rsidP="008921F7">
      <w:pPr>
        <w:spacing w:after="0" w:line="240" w:lineRule="auto"/>
        <w:rPr>
          <w:rFonts w:ascii="Arial" w:hAnsi="Arial" w:cs="Arial"/>
          <w:color w:val="4D4D4D"/>
          <w:lang w:val="en-GB"/>
        </w:rPr>
      </w:pPr>
    </w:p>
    <w:p w:rsidR="008921F7" w:rsidRPr="009C6E6A" w:rsidRDefault="008921F7" w:rsidP="008921F7">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The </w:t>
      </w:r>
      <w:r w:rsidR="00B516B7" w:rsidRPr="009C6E6A">
        <w:rPr>
          <w:rFonts w:ascii="Arial" w:hAnsi="Arial" w:cs="Arial"/>
          <w:color w:val="4D4D4D"/>
        </w:rPr>
        <w:t xml:space="preserve">CJEU </w:t>
      </w:r>
      <w:r w:rsidRPr="009C6E6A">
        <w:rPr>
          <w:rFonts w:ascii="Arial" w:hAnsi="Arial" w:cs="Arial"/>
          <w:color w:val="4D4D4D"/>
          <w:lang w:val="en-GB"/>
        </w:rPr>
        <w:t>has stated that when applying the three criteria, particular attention should be paid to the effects of failure to comply on private and public interests and to the urgency of getting the Member State concerned to fulfil its obligations.</w:t>
      </w:r>
      <w:r w:rsidRPr="009C6E6A">
        <w:rPr>
          <w:rStyle w:val="FootnoteReference"/>
          <w:rFonts w:ascii="Arial" w:hAnsi="Arial" w:cs="Arial"/>
          <w:color w:val="4D4D4D"/>
          <w:lang w:val="en-GB"/>
        </w:rPr>
        <w:footnoteReference w:id="23"/>
      </w:r>
      <w:r w:rsidRPr="009C6E6A">
        <w:rPr>
          <w:rFonts w:ascii="Arial" w:hAnsi="Arial" w:cs="Arial"/>
          <w:color w:val="4D4D4D"/>
          <w:lang w:val="en-GB"/>
        </w:rPr>
        <w:t xml:space="preserve"> The urgent public interest in this case is the health of the people</w:t>
      </w:r>
      <w:r w:rsidR="00B516B7" w:rsidRPr="009C6E6A">
        <w:rPr>
          <w:rFonts w:ascii="Arial" w:hAnsi="Arial" w:cs="Arial"/>
          <w:color w:val="4D4D4D"/>
          <w:lang w:val="en-GB"/>
        </w:rPr>
        <w:t xml:space="preserve"> – particularly when we consider the manner in which the violations allow highly polluting coal plants to continue to operate without IED permits</w:t>
      </w:r>
      <w:r w:rsidRPr="009C6E6A">
        <w:rPr>
          <w:rFonts w:ascii="Arial" w:hAnsi="Arial" w:cs="Arial"/>
          <w:color w:val="4D4D4D"/>
          <w:lang w:val="en-GB"/>
        </w:rPr>
        <w:t xml:space="preserve">. </w:t>
      </w:r>
    </w:p>
    <w:p w:rsidR="008921F7" w:rsidRPr="009C6E6A" w:rsidRDefault="008921F7" w:rsidP="008921F7">
      <w:pPr>
        <w:pStyle w:val="ListParagraph"/>
        <w:rPr>
          <w:rFonts w:ascii="Arial" w:hAnsi="Arial" w:cs="Arial"/>
          <w:color w:val="4D4D4D"/>
          <w:lang w:val="en-GB"/>
        </w:rPr>
      </w:pPr>
    </w:p>
    <w:p w:rsidR="008921F7" w:rsidRPr="009C6E6A" w:rsidRDefault="008921F7" w:rsidP="005A6AE2">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The World Health Organization (WHO) says that no level of air pollution can be considered ‘safe’</w:t>
      </w:r>
      <w:r w:rsidR="005A6AE2" w:rsidRPr="009C6E6A">
        <w:rPr>
          <w:rStyle w:val="FootnoteReference"/>
          <w:rFonts w:ascii="Arial" w:hAnsi="Arial" w:cs="Arial"/>
          <w:color w:val="4D4D4D"/>
          <w:lang w:val="en-GB"/>
        </w:rPr>
        <w:footnoteReference w:id="24"/>
      </w:r>
      <w:r w:rsidRPr="009C6E6A">
        <w:rPr>
          <w:rFonts w:ascii="Arial" w:hAnsi="Arial" w:cs="Arial"/>
          <w:color w:val="4D4D4D"/>
          <w:lang w:val="en-GB"/>
        </w:rPr>
        <w:t xml:space="preserve"> and the link between air pollution and respiratory and cardiovascular d</w:t>
      </w:r>
      <w:r w:rsidR="005A6AE2" w:rsidRPr="009C6E6A">
        <w:rPr>
          <w:rFonts w:ascii="Arial" w:hAnsi="Arial" w:cs="Arial"/>
          <w:color w:val="4D4D4D"/>
          <w:lang w:val="en-GB"/>
        </w:rPr>
        <w:t>iseases is well-established</w:t>
      </w:r>
      <w:r w:rsidRPr="009C6E6A">
        <w:rPr>
          <w:rFonts w:ascii="Arial" w:hAnsi="Arial" w:cs="Arial"/>
          <w:color w:val="4D4D4D"/>
          <w:lang w:val="en-GB"/>
        </w:rPr>
        <w:t>.</w:t>
      </w:r>
      <w:r w:rsidR="005A6AE2" w:rsidRPr="009C6E6A">
        <w:rPr>
          <w:rStyle w:val="FootnoteReference"/>
          <w:rFonts w:ascii="Arial" w:hAnsi="Arial" w:cs="Arial"/>
          <w:color w:val="4D4D4D"/>
          <w:lang w:val="en-GB"/>
        </w:rPr>
        <w:footnoteReference w:id="25"/>
      </w:r>
      <w:r w:rsidRPr="009C6E6A">
        <w:rPr>
          <w:rFonts w:ascii="Arial" w:hAnsi="Arial" w:cs="Arial"/>
          <w:color w:val="4D4D4D"/>
          <w:lang w:val="en-GB"/>
        </w:rPr>
        <w:t xml:space="preserve"> </w:t>
      </w:r>
      <w:r w:rsidR="00B516B7" w:rsidRPr="009C6E6A">
        <w:rPr>
          <w:rFonts w:ascii="Arial" w:hAnsi="Arial" w:cs="Arial"/>
          <w:color w:val="4D4D4D"/>
          <w:lang w:val="en-GB"/>
        </w:rPr>
        <w:t>For example, b</w:t>
      </w:r>
      <w:r w:rsidRPr="009C6E6A">
        <w:rPr>
          <w:rFonts w:ascii="Arial" w:hAnsi="Arial" w:cs="Arial"/>
          <w:color w:val="4D4D4D"/>
          <w:lang w:val="en-GB"/>
        </w:rPr>
        <w:t>reathing in particulate matter, even at low levels, can lead to physiological changes in</w:t>
      </w:r>
      <w:r w:rsidR="005A6AE2" w:rsidRPr="009C6E6A">
        <w:rPr>
          <w:rFonts w:ascii="Arial" w:hAnsi="Arial" w:cs="Arial"/>
          <w:color w:val="4D4D4D"/>
          <w:lang w:val="en-GB"/>
        </w:rPr>
        <w:t xml:space="preserve"> </w:t>
      </w:r>
      <w:r w:rsidRPr="009C6E6A">
        <w:rPr>
          <w:rFonts w:ascii="Arial" w:hAnsi="Arial" w:cs="Arial"/>
          <w:color w:val="4D4D4D"/>
          <w:lang w:val="en-GB"/>
        </w:rPr>
        <w:t>the body that damage health. The biggest impact of particulate matter on health is from long-term</w:t>
      </w:r>
      <w:r w:rsidR="005A6AE2" w:rsidRPr="009C6E6A">
        <w:rPr>
          <w:rFonts w:ascii="Arial" w:hAnsi="Arial" w:cs="Arial"/>
          <w:color w:val="4D4D4D"/>
          <w:lang w:val="en-GB"/>
        </w:rPr>
        <w:t xml:space="preserve"> </w:t>
      </w:r>
      <w:r w:rsidRPr="009C6E6A">
        <w:rPr>
          <w:rFonts w:ascii="Arial" w:hAnsi="Arial" w:cs="Arial"/>
          <w:color w:val="4D4D4D"/>
          <w:lang w:val="en-GB"/>
        </w:rPr>
        <w:t>exposure, which increases the risk of premature death, particularly from conditions affecting the</w:t>
      </w:r>
      <w:r w:rsidR="005A6AE2" w:rsidRPr="009C6E6A">
        <w:rPr>
          <w:rFonts w:ascii="Arial" w:hAnsi="Arial" w:cs="Arial"/>
          <w:color w:val="4D4D4D"/>
          <w:lang w:val="en-GB"/>
        </w:rPr>
        <w:t xml:space="preserve"> </w:t>
      </w:r>
      <w:r w:rsidRPr="009C6E6A">
        <w:rPr>
          <w:rFonts w:ascii="Arial" w:hAnsi="Arial" w:cs="Arial"/>
          <w:color w:val="4D4D4D"/>
          <w:lang w:val="en-GB"/>
        </w:rPr>
        <w:t>heart and blood vessels. However, poor air quality is also linked to chronic and acute respiratory</w:t>
      </w:r>
      <w:r w:rsidR="005A6AE2" w:rsidRPr="009C6E6A">
        <w:rPr>
          <w:rFonts w:ascii="Arial" w:hAnsi="Arial" w:cs="Arial"/>
          <w:color w:val="4D4D4D"/>
          <w:lang w:val="en-GB"/>
        </w:rPr>
        <w:t xml:space="preserve"> </w:t>
      </w:r>
      <w:r w:rsidRPr="009C6E6A">
        <w:rPr>
          <w:rFonts w:ascii="Arial" w:hAnsi="Arial" w:cs="Arial"/>
          <w:color w:val="4D4D4D"/>
          <w:lang w:val="en-GB"/>
        </w:rPr>
        <w:t>diseases, which significantly degrade quality of life, such as bronchitis and the aggravation of</w:t>
      </w:r>
      <w:r w:rsidR="005A6AE2" w:rsidRPr="009C6E6A">
        <w:rPr>
          <w:rFonts w:ascii="Arial" w:hAnsi="Arial" w:cs="Arial"/>
          <w:color w:val="4D4D4D"/>
          <w:lang w:val="en-GB"/>
        </w:rPr>
        <w:t xml:space="preserve"> </w:t>
      </w:r>
      <w:r w:rsidRPr="009C6E6A">
        <w:rPr>
          <w:rFonts w:ascii="Arial" w:hAnsi="Arial" w:cs="Arial"/>
          <w:color w:val="4D4D4D"/>
          <w:lang w:val="en-GB"/>
        </w:rPr>
        <w:t>asthma.</w:t>
      </w:r>
    </w:p>
    <w:p w:rsidR="005A6AE2" w:rsidRPr="009C6E6A" w:rsidRDefault="005A6AE2" w:rsidP="005A6AE2">
      <w:pPr>
        <w:spacing w:after="0" w:line="240" w:lineRule="auto"/>
        <w:ind w:left="360"/>
        <w:jc w:val="both"/>
        <w:rPr>
          <w:rFonts w:ascii="Arial" w:hAnsi="Arial" w:cs="Arial"/>
          <w:color w:val="4D4D4D"/>
          <w:lang w:val="en-GB"/>
        </w:rPr>
      </w:pPr>
    </w:p>
    <w:p w:rsidR="005A6AE2" w:rsidRPr="009C6E6A" w:rsidRDefault="008921F7" w:rsidP="005A6AE2">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Around 80% of premature deaths associated with the emissions from coal-fired power plants in</w:t>
      </w:r>
      <w:r w:rsidR="005A6AE2" w:rsidRPr="009C6E6A">
        <w:rPr>
          <w:rFonts w:ascii="Arial" w:hAnsi="Arial" w:cs="Arial"/>
          <w:color w:val="4D4D4D"/>
          <w:lang w:val="en-GB"/>
        </w:rPr>
        <w:t xml:space="preserve"> </w:t>
      </w:r>
      <w:r w:rsidRPr="009C6E6A">
        <w:rPr>
          <w:rFonts w:ascii="Arial" w:hAnsi="Arial" w:cs="Arial"/>
          <w:color w:val="4D4D4D"/>
          <w:lang w:val="en-GB"/>
        </w:rPr>
        <w:t>Europe were caused by exposure to PM2.5. Coal plants contribute substantially to the formation</w:t>
      </w:r>
      <w:r w:rsidR="005A6AE2" w:rsidRPr="009C6E6A">
        <w:rPr>
          <w:rFonts w:ascii="Arial" w:hAnsi="Arial" w:cs="Arial"/>
          <w:color w:val="4D4D4D"/>
          <w:lang w:val="en-GB"/>
        </w:rPr>
        <w:t xml:space="preserve"> </w:t>
      </w:r>
      <w:r w:rsidRPr="009C6E6A">
        <w:rPr>
          <w:rFonts w:ascii="Arial" w:hAnsi="Arial" w:cs="Arial"/>
          <w:color w:val="4D4D4D"/>
          <w:lang w:val="en-GB"/>
        </w:rPr>
        <w:t>of PM2.5 via their emissions of sulphur dioxide (SO2) and nitrous oxides (NOx), which react with</w:t>
      </w:r>
      <w:r w:rsidR="005A6AE2" w:rsidRPr="009C6E6A">
        <w:rPr>
          <w:rFonts w:ascii="Arial" w:hAnsi="Arial" w:cs="Arial"/>
          <w:color w:val="4D4D4D"/>
          <w:lang w:val="en-GB"/>
        </w:rPr>
        <w:t xml:space="preserve"> </w:t>
      </w:r>
      <w:r w:rsidRPr="009C6E6A">
        <w:rPr>
          <w:rFonts w:ascii="Arial" w:hAnsi="Arial" w:cs="Arial"/>
          <w:color w:val="4D4D4D"/>
          <w:lang w:val="en-GB"/>
        </w:rPr>
        <w:t>ammonia to form PM2.5 in the atmosphere; but also, less so, via dir</w:t>
      </w:r>
      <w:r w:rsidR="005A6AE2" w:rsidRPr="009C6E6A">
        <w:rPr>
          <w:rFonts w:ascii="Arial" w:hAnsi="Arial" w:cs="Arial"/>
          <w:color w:val="4D4D4D"/>
          <w:lang w:val="en-GB"/>
        </w:rPr>
        <w:t xml:space="preserve">ect emissions into the air. Coal </w:t>
      </w:r>
      <w:r w:rsidRPr="009C6E6A">
        <w:rPr>
          <w:rFonts w:ascii="Arial" w:hAnsi="Arial" w:cs="Arial"/>
          <w:color w:val="4D4D4D"/>
          <w:lang w:val="en-GB"/>
        </w:rPr>
        <w:t>power plants were responsible for 26% of all SO2 emissions and 8% of all NOx emissions across</w:t>
      </w:r>
      <w:r w:rsidR="005A6AE2" w:rsidRPr="009C6E6A">
        <w:rPr>
          <w:rFonts w:ascii="Arial" w:hAnsi="Arial" w:cs="Arial"/>
          <w:color w:val="4D4D4D"/>
          <w:lang w:val="en-GB"/>
        </w:rPr>
        <w:t xml:space="preserve"> </w:t>
      </w:r>
      <w:r w:rsidR="00055614" w:rsidRPr="009C6E6A">
        <w:rPr>
          <w:rFonts w:ascii="Arial" w:hAnsi="Arial" w:cs="Arial"/>
          <w:color w:val="4D4D4D"/>
          <w:lang w:val="en-GB"/>
        </w:rPr>
        <w:t>Europe in 2016</w:t>
      </w:r>
      <w:r w:rsidR="003E6BC2" w:rsidRPr="009C6E6A">
        <w:rPr>
          <w:rFonts w:ascii="Arial" w:hAnsi="Arial" w:cs="Arial"/>
          <w:color w:val="4D4D4D"/>
          <w:lang w:val="en-GB"/>
        </w:rPr>
        <w:t>, and the direct health impacts of NOx and SO2 are also significant (even before considering their contribution to the formation of PM2.5)</w:t>
      </w:r>
      <w:r w:rsidR="00055614" w:rsidRPr="009C6E6A">
        <w:rPr>
          <w:rFonts w:ascii="Arial" w:hAnsi="Arial" w:cs="Arial"/>
          <w:color w:val="4D4D4D"/>
          <w:lang w:val="en-GB"/>
        </w:rPr>
        <w:t>.</w:t>
      </w:r>
      <w:r w:rsidR="00055614" w:rsidRPr="009C6E6A">
        <w:rPr>
          <w:rStyle w:val="FootnoteReference"/>
          <w:rFonts w:ascii="Arial" w:hAnsi="Arial" w:cs="Arial"/>
          <w:color w:val="4D4D4D"/>
          <w:lang w:val="en-GB"/>
        </w:rPr>
        <w:footnoteReference w:id="26"/>
      </w:r>
      <w:r w:rsidR="00055614" w:rsidRPr="009C6E6A">
        <w:rPr>
          <w:rFonts w:ascii="Arial" w:hAnsi="Arial" w:cs="Arial"/>
          <w:color w:val="4D4D4D"/>
          <w:lang w:val="en-GB"/>
        </w:rPr>
        <w:t xml:space="preserve"> </w:t>
      </w:r>
    </w:p>
    <w:p w:rsidR="005A6AE2" w:rsidRPr="009C6E6A" w:rsidRDefault="005A6AE2" w:rsidP="005A6AE2">
      <w:pPr>
        <w:spacing w:after="0" w:line="240" w:lineRule="auto"/>
        <w:jc w:val="both"/>
        <w:rPr>
          <w:rFonts w:ascii="Arial" w:hAnsi="Arial" w:cs="Arial"/>
          <w:color w:val="4D4D4D"/>
          <w:lang w:val="en-GB"/>
        </w:rPr>
      </w:pPr>
    </w:p>
    <w:p w:rsidR="00A722B2" w:rsidRPr="009C6E6A" w:rsidRDefault="008921F7" w:rsidP="00E23E74">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T</w:t>
      </w:r>
      <w:r w:rsidR="00573D3F" w:rsidRPr="009C6E6A">
        <w:rPr>
          <w:rFonts w:ascii="Arial" w:hAnsi="Arial" w:cs="Arial"/>
          <w:color w:val="4D4D4D"/>
          <w:lang w:val="en-GB"/>
        </w:rPr>
        <w:t>he aim of the IED</w:t>
      </w:r>
      <w:r w:rsidR="005A6AE2" w:rsidRPr="009C6E6A">
        <w:rPr>
          <w:rFonts w:ascii="Arial" w:hAnsi="Arial" w:cs="Arial"/>
          <w:color w:val="4D4D4D"/>
          <w:lang w:val="en-GB"/>
        </w:rPr>
        <w:t xml:space="preserve"> is</w:t>
      </w:r>
      <w:r w:rsidR="00573D3F" w:rsidRPr="009C6E6A">
        <w:rPr>
          <w:rFonts w:ascii="Arial" w:hAnsi="Arial" w:cs="Arial"/>
          <w:color w:val="4D4D4D"/>
          <w:lang w:val="en-GB"/>
        </w:rPr>
        <w:t xml:space="preserve"> “</w:t>
      </w:r>
      <w:r w:rsidR="00573D3F" w:rsidRPr="009C6E6A">
        <w:rPr>
          <w:rFonts w:ascii="Arial" w:hAnsi="Arial" w:cs="Arial"/>
          <w:i/>
          <w:color w:val="4D4D4D"/>
          <w:lang w:val="en-GB"/>
        </w:rPr>
        <w:t>to</w:t>
      </w:r>
      <w:r w:rsidR="00573D3F" w:rsidRPr="009C6E6A">
        <w:rPr>
          <w:rFonts w:ascii="Arial" w:hAnsi="Arial" w:cs="Arial"/>
          <w:color w:val="4D4D4D"/>
          <w:lang w:val="en-GB"/>
        </w:rPr>
        <w:t xml:space="preserve"> </w:t>
      </w:r>
      <w:r w:rsidR="00573D3F" w:rsidRPr="009C6E6A">
        <w:rPr>
          <w:rFonts w:ascii="Arial" w:hAnsi="Arial" w:cs="Arial"/>
          <w:i/>
          <w:color w:val="4D4D4D"/>
          <w:lang w:val="en-GB"/>
        </w:rPr>
        <w:t>prevent or, where that is not practicable, to reduce emissions into air, water and land</w:t>
      </w:r>
      <w:r w:rsidR="005A6AE2" w:rsidRPr="009C6E6A">
        <w:rPr>
          <w:rFonts w:ascii="Arial" w:hAnsi="Arial" w:cs="Arial"/>
          <w:color w:val="4D4D4D"/>
          <w:lang w:val="en-GB"/>
        </w:rPr>
        <w:t xml:space="preserve">” </w:t>
      </w:r>
      <w:r w:rsidR="00573D3F" w:rsidRPr="009C6E6A">
        <w:rPr>
          <w:rFonts w:ascii="Arial" w:hAnsi="Arial" w:cs="Arial"/>
          <w:color w:val="4D4D4D"/>
          <w:lang w:val="en-GB"/>
        </w:rPr>
        <w:t xml:space="preserve">with the final goal of improving the health of the affected population. The effects of this systemic infringement, as presented above on all three levels – </w:t>
      </w:r>
      <w:r w:rsidR="003E6BC2" w:rsidRPr="009C6E6A">
        <w:rPr>
          <w:rFonts w:ascii="Arial" w:hAnsi="Arial" w:cs="Arial"/>
          <w:color w:val="4D4D4D"/>
          <w:lang w:val="en-GB"/>
        </w:rPr>
        <w:t>legislative</w:t>
      </w:r>
      <w:r w:rsidR="00573D3F" w:rsidRPr="009C6E6A">
        <w:rPr>
          <w:rFonts w:ascii="Arial" w:hAnsi="Arial" w:cs="Arial"/>
          <w:color w:val="4D4D4D"/>
          <w:lang w:val="en-GB"/>
        </w:rPr>
        <w:t>, administrative, judicial – do</w:t>
      </w:r>
      <w:r w:rsidR="005A6AE2" w:rsidRPr="009C6E6A">
        <w:rPr>
          <w:rFonts w:ascii="Arial" w:hAnsi="Arial" w:cs="Arial"/>
          <w:color w:val="4D4D4D"/>
          <w:lang w:val="en-GB"/>
        </w:rPr>
        <w:t>es</w:t>
      </w:r>
      <w:r w:rsidR="00573D3F" w:rsidRPr="009C6E6A">
        <w:rPr>
          <w:rFonts w:ascii="Arial" w:hAnsi="Arial" w:cs="Arial"/>
          <w:color w:val="4D4D4D"/>
          <w:lang w:val="en-GB"/>
        </w:rPr>
        <w:t xml:space="preserve"> not only affect the population in the immediate vicinity of the respective installations and plants</w:t>
      </w:r>
      <w:r w:rsidR="005A6AE2" w:rsidRPr="009C6E6A">
        <w:rPr>
          <w:rFonts w:ascii="Arial" w:hAnsi="Arial" w:cs="Arial"/>
          <w:color w:val="4D4D4D"/>
          <w:lang w:val="en-GB"/>
        </w:rPr>
        <w:t xml:space="preserve"> but crosses boarders into neighbouring countries. The </w:t>
      </w:r>
      <w:r w:rsidR="00507CA8" w:rsidRPr="009C6E6A">
        <w:rPr>
          <w:rFonts w:ascii="Arial" w:hAnsi="Arial" w:cs="Arial"/>
          <w:color w:val="4D4D4D"/>
          <w:lang w:val="en-GB"/>
        </w:rPr>
        <w:t>systemic</w:t>
      </w:r>
      <w:r w:rsidR="005A6AE2" w:rsidRPr="009C6E6A">
        <w:rPr>
          <w:rFonts w:ascii="Arial" w:hAnsi="Arial" w:cs="Arial"/>
          <w:color w:val="4D4D4D"/>
          <w:lang w:val="en-GB"/>
        </w:rPr>
        <w:t xml:space="preserve"> failure of the penalty regime in Romania has resulted in the majority of the Romanian coal fleet, one of the most polluting </w:t>
      </w:r>
      <w:r w:rsidR="00A45BC6" w:rsidRPr="009C6E6A">
        <w:rPr>
          <w:rFonts w:ascii="Arial" w:hAnsi="Arial" w:cs="Arial"/>
          <w:color w:val="4D4D4D"/>
          <w:lang w:val="en-GB"/>
        </w:rPr>
        <w:t xml:space="preserve">and harmful </w:t>
      </w:r>
      <w:r w:rsidR="005A6AE2" w:rsidRPr="009C6E6A">
        <w:rPr>
          <w:rFonts w:ascii="Arial" w:hAnsi="Arial" w:cs="Arial"/>
          <w:color w:val="4D4D4D"/>
          <w:lang w:val="en-GB"/>
        </w:rPr>
        <w:t>indu</w:t>
      </w:r>
      <w:r w:rsidR="00FD4887" w:rsidRPr="009C6E6A">
        <w:rPr>
          <w:rFonts w:ascii="Arial" w:hAnsi="Arial" w:cs="Arial"/>
          <w:color w:val="4D4D4D"/>
          <w:lang w:val="en-GB"/>
        </w:rPr>
        <w:t>stries, functioning</w:t>
      </w:r>
      <w:r w:rsidR="005A6AE2" w:rsidRPr="009C6E6A">
        <w:rPr>
          <w:rFonts w:ascii="Arial" w:hAnsi="Arial" w:cs="Arial"/>
          <w:color w:val="4D4D4D"/>
          <w:lang w:val="en-GB"/>
        </w:rPr>
        <w:t xml:space="preserve"> without </w:t>
      </w:r>
      <w:r w:rsidR="0014638C" w:rsidRPr="009C6E6A">
        <w:rPr>
          <w:rFonts w:ascii="Arial" w:hAnsi="Arial" w:cs="Arial"/>
          <w:color w:val="4D4D4D"/>
          <w:lang w:val="en-GB"/>
        </w:rPr>
        <w:t>IED</w:t>
      </w:r>
      <w:r w:rsidR="005A6AE2" w:rsidRPr="009C6E6A">
        <w:rPr>
          <w:rFonts w:ascii="Arial" w:hAnsi="Arial" w:cs="Arial"/>
          <w:color w:val="4D4D4D"/>
          <w:lang w:val="en-GB"/>
        </w:rPr>
        <w:t xml:space="preserve"> permits for years.  </w:t>
      </w:r>
    </w:p>
    <w:p w:rsidR="00A722B2" w:rsidRPr="009C6E6A" w:rsidRDefault="00A722B2" w:rsidP="00E23E74">
      <w:pPr>
        <w:pStyle w:val="ListParagraph"/>
        <w:spacing w:after="0" w:line="240" w:lineRule="auto"/>
        <w:rPr>
          <w:rFonts w:ascii="Arial" w:hAnsi="Arial" w:cs="Arial"/>
          <w:color w:val="4D4D4D"/>
          <w:lang w:val="en-GB"/>
        </w:rPr>
      </w:pPr>
    </w:p>
    <w:p w:rsidR="005A6AE2" w:rsidRPr="009C6E6A" w:rsidRDefault="005A6AE2" w:rsidP="005A6AE2">
      <w:pPr>
        <w:pStyle w:val="ListParagraph"/>
        <w:numPr>
          <w:ilvl w:val="0"/>
          <w:numId w:val="41"/>
        </w:numPr>
        <w:spacing w:after="0" w:line="240" w:lineRule="auto"/>
        <w:jc w:val="both"/>
        <w:rPr>
          <w:rFonts w:ascii="Arial" w:hAnsi="Arial" w:cs="Arial"/>
          <w:color w:val="4D4D4D"/>
          <w:lang w:val="en-GB"/>
        </w:rPr>
      </w:pPr>
      <w:r w:rsidRPr="009C6E6A">
        <w:rPr>
          <w:rFonts w:ascii="Arial" w:hAnsi="Arial" w:cs="Arial"/>
          <w:color w:val="4D4D4D"/>
          <w:lang w:val="en-GB"/>
        </w:rPr>
        <w:t xml:space="preserve">Infringement against the obligation to hold a valid IED permit, as well as against other obligations resulting from the </w:t>
      </w:r>
      <w:r w:rsidR="00B74EF9" w:rsidRPr="009C6E6A">
        <w:rPr>
          <w:rFonts w:ascii="Arial" w:hAnsi="Arial" w:cs="Arial"/>
          <w:color w:val="4D4D4D"/>
          <w:lang w:val="en-GB"/>
        </w:rPr>
        <w:t>Directive</w:t>
      </w:r>
      <w:r w:rsidRPr="009C6E6A">
        <w:rPr>
          <w:rFonts w:ascii="Arial" w:hAnsi="Arial" w:cs="Arial"/>
          <w:color w:val="4D4D4D"/>
          <w:lang w:val="en-GB"/>
        </w:rPr>
        <w:t xml:space="preserve">, are met with a mild, almost indifferent sanctioning regime, effectively encouraging continuous infringement. </w:t>
      </w:r>
      <w:r w:rsidR="00437D63" w:rsidRPr="009C6E6A">
        <w:rPr>
          <w:rFonts w:ascii="Arial" w:hAnsi="Arial" w:cs="Arial"/>
          <w:color w:val="4D4D4D"/>
        </w:rPr>
        <w:t xml:space="preserve">The clear and continuing breach of EU law persists despite exhaustion of local remedies and is aggravated by the unwillingness of national courts to enforce EU law or refer questions to the CJEU. </w:t>
      </w:r>
      <w:r w:rsidRPr="009C6E6A">
        <w:rPr>
          <w:rFonts w:ascii="Arial" w:hAnsi="Arial" w:cs="Arial"/>
          <w:color w:val="4D4D4D"/>
          <w:lang w:val="en-GB"/>
        </w:rPr>
        <w:t xml:space="preserve">If the </w:t>
      </w:r>
      <w:r w:rsidR="00507CA8" w:rsidRPr="009C6E6A">
        <w:rPr>
          <w:rFonts w:ascii="Arial" w:hAnsi="Arial" w:cs="Arial"/>
          <w:color w:val="4D4D4D"/>
          <w:lang w:val="en-GB"/>
        </w:rPr>
        <w:t>systemic</w:t>
      </w:r>
      <w:r w:rsidRPr="009C6E6A">
        <w:rPr>
          <w:rFonts w:ascii="Arial" w:hAnsi="Arial" w:cs="Arial"/>
          <w:color w:val="4D4D4D"/>
          <w:lang w:val="en-GB"/>
        </w:rPr>
        <w:t xml:space="preserve"> non-compliance with Article 79 by Romanian is not addressed, the European Commission will be called upon again to address more non-compliance with the </w:t>
      </w:r>
      <w:r w:rsidR="00B74EF9" w:rsidRPr="009C6E6A">
        <w:rPr>
          <w:rFonts w:ascii="Arial" w:hAnsi="Arial" w:cs="Arial"/>
          <w:color w:val="4D4D4D"/>
          <w:lang w:val="en-GB"/>
        </w:rPr>
        <w:t>Directive</w:t>
      </w:r>
      <w:r w:rsidRPr="009C6E6A">
        <w:rPr>
          <w:rFonts w:ascii="Arial" w:hAnsi="Arial" w:cs="Arial"/>
          <w:color w:val="4D4D4D"/>
          <w:lang w:val="en-GB"/>
        </w:rPr>
        <w:t>, as the imperative to do so on a national level is lacking.</w:t>
      </w:r>
      <w:r w:rsidR="00AD4686" w:rsidRPr="009C6E6A">
        <w:rPr>
          <w:rFonts w:ascii="Arial" w:hAnsi="Arial" w:cs="Arial"/>
          <w:color w:val="4D4D4D"/>
          <w:lang w:val="en-GB"/>
        </w:rPr>
        <w:t xml:space="preserve"> </w:t>
      </w:r>
    </w:p>
    <w:p w:rsidR="005A6AE2" w:rsidRPr="009C6E6A" w:rsidRDefault="005A6AE2" w:rsidP="005A6AE2">
      <w:pPr>
        <w:spacing w:after="0" w:line="240" w:lineRule="auto"/>
        <w:jc w:val="both"/>
        <w:rPr>
          <w:rFonts w:ascii="Arial" w:hAnsi="Arial" w:cs="Arial"/>
          <w:color w:val="4D4D4D"/>
          <w:lang w:val="en-GB"/>
        </w:rPr>
      </w:pPr>
    </w:p>
    <w:p w:rsidR="008921F7" w:rsidRPr="009C6E6A" w:rsidRDefault="008921F7" w:rsidP="008921F7">
      <w:pPr>
        <w:spacing w:after="0" w:line="240" w:lineRule="auto"/>
        <w:jc w:val="both"/>
        <w:rPr>
          <w:rFonts w:ascii="Arial" w:hAnsi="Arial" w:cs="Arial"/>
          <w:color w:val="4D4D4D"/>
          <w:lang w:val="en-GB"/>
        </w:rPr>
      </w:pPr>
    </w:p>
    <w:p w:rsidR="009D4D3F" w:rsidRDefault="009D4D3F" w:rsidP="009D4D3F">
      <w:pPr>
        <w:pStyle w:val="BodyText1"/>
      </w:pPr>
      <w:r>
        <w:t>Yours s</w:t>
      </w:r>
      <w:r w:rsidRPr="0045250D">
        <w:t>incerely,</w:t>
      </w:r>
    </w:p>
    <w:p w:rsidR="009D4D3F" w:rsidRDefault="009D4D3F" w:rsidP="009D4D3F">
      <w:pPr>
        <w:spacing w:line="240" w:lineRule="auto"/>
      </w:pPr>
    </w:p>
    <w:p w:rsidR="009D4D3F" w:rsidRPr="00266F28" w:rsidRDefault="00AC063B" w:rsidP="009D4D3F">
      <w:pPr>
        <w:pStyle w:val="BodyText1"/>
      </w:pPr>
      <w:r>
        <w:t>Dominique Doyle</w:t>
      </w:r>
      <w:r w:rsidR="009D4D3F">
        <w:t>, Lawyer,</w:t>
      </w:r>
      <w:r w:rsidR="009D4D3F" w:rsidRPr="00266F28">
        <w:t xml:space="preserve"> ClientEarth</w:t>
      </w:r>
    </w:p>
    <w:p w:rsidR="009D4D3F" w:rsidRPr="00266F28" w:rsidRDefault="00AC063B" w:rsidP="009D4D3F">
      <w:pPr>
        <w:pStyle w:val="BodyText1"/>
      </w:pPr>
      <w:r>
        <w:t>Valentin Sălăgeanu, Director,</w:t>
      </w:r>
      <w:r w:rsidR="009D4D3F">
        <w:t xml:space="preserve"> Greenpeace Romania</w:t>
      </w:r>
    </w:p>
    <w:p w:rsidR="009D4D3F" w:rsidRDefault="009D4D3F" w:rsidP="00E23E74">
      <w:pPr>
        <w:spacing w:after="0" w:line="240" w:lineRule="auto"/>
        <w:rPr>
          <w:rFonts w:ascii="Arial" w:hAnsi="Arial" w:cs="Arial"/>
          <w:b/>
          <w:color w:val="4D4D4D"/>
          <w:lang w:val="en-GB"/>
        </w:rPr>
      </w:pPr>
    </w:p>
    <w:p w:rsidR="009D4D3F" w:rsidRDefault="009D4D3F" w:rsidP="00E23E74">
      <w:pPr>
        <w:spacing w:after="0" w:line="240" w:lineRule="auto"/>
        <w:rPr>
          <w:rFonts w:ascii="Arial" w:hAnsi="Arial" w:cs="Arial"/>
          <w:b/>
          <w:color w:val="4D4D4D"/>
          <w:lang w:val="en-GB"/>
        </w:rPr>
      </w:pPr>
    </w:p>
    <w:p w:rsidR="006A36D4" w:rsidRPr="009C6E6A" w:rsidRDefault="006A36D4" w:rsidP="00E23E74">
      <w:pPr>
        <w:spacing w:after="0" w:line="240" w:lineRule="auto"/>
        <w:rPr>
          <w:rFonts w:ascii="Arial" w:hAnsi="Arial" w:cs="Arial"/>
          <w:b/>
          <w:color w:val="4D4D4D"/>
          <w:lang w:val="en-GB"/>
        </w:rPr>
      </w:pPr>
      <w:r w:rsidRPr="009C6E6A">
        <w:rPr>
          <w:rFonts w:ascii="Arial" w:hAnsi="Arial" w:cs="Arial"/>
          <w:b/>
          <w:color w:val="4D4D4D"/>
          <w:lang w:val="en-GB"/>
        </w:rPr>
        <w:br w:type="page"/>
      </w:r>
    </w:p>
    <w:p w:rsidR="00116E9C" w:rsidRPr="009C6E6A" w:rsidRDefault="00116E9C" w:rsidP="00E23E74">
      <w:pPr>
        <w:spacing w:after="0" w:line="240" w:lineRule="auto"/>
        <w:jc w:val="center"/>
        <w:rPr>
          <w:rFonts w:ascii="Arial" w:hAnsi="Arial" w:cs="Arial"/>
          <w:b/>
          <w:color w:val="4D4D4D"/>
          <w:lang w:val="en-GB"/>
        </w:rPr>
      </w:pPr>
      <w:r w:rsidRPr="009C6E6A">
        <w:rPr>
          <w:rFonts w:ascii="Arial" w:hAnsi="Arial" w:cs="Arial"/>
          <w:b/>
          <w:color w:val="4D4D4D"/>
          <w:lang w:val="en-GB"/>
        </w:rPr>
        <w:t xml:space="preserve">Appendix </w:t>
      </w:r>
      <w:r w:rsidR="006A36D4" w:rsidRPr="009C6E6A">
        <w:rPr>
          <w:rFonts w:ascii="Arial" w:hAnsi="Arial" w:cs="Arial"/>
          <w:b/>
          <w:color w:val="4D4D4D"/>
          <w:lang w:val="en-GB"/>
        </w:rPr>
        <w:t>1</w:t>
      </w:r>
    </w:p>
    <w:p w:rsidR="00116E9C" w:rsidRPr="009C6E6A" w:rsidRDefault="00116E9C" w:rsidP="00E23E74">
      <w:pPr>
        <w:spacing w:after="0" w:line="240" w:lineRule="auto"/>
        <w:jc w:val="center"/>
        <w:rPr>
          <w:rFonts w:ascii="Arial" w:hAnsi="Arial" w:cs="Arial"/>
          <w:b/>
          <w:color w:val="4D4D4D"/>
          <w:lang w:val="en-GB"/>
        </w:rPr>
      </w:pPr>
      <w:r w:rsidRPr="009C6E6A">
        <w:rPr>
          <w:rFonts w:ascii="Arial" w:hAnsi="Arial" w:cs="Arial"/>
          <w:b/>
          <w:color w:val="4D4D4D"/>
          <w:lang w:val="en-GB"/>
        </w:rPr>
        <w:t>Case File 6920/288/2015 of the Ramnicu Valcea District Court</w:t>
      </w:r>
    </w:p>
    <w:p w:rsidR="00116E9C" w:rsidRPr="009C6E6A" w:rsidRDefault="00116E9C" w:rsidP="00E23E74">
      <w:pPr>
        <w:spacing w:after="0" w:line="240" w:lineRule="auto"/>
        <w:jc w:val="center"/>
        <w:rPr>
          <w:rFonts w:ascii="Arial" w:hAnsi="Arial" w:cs="Arial"/>
          <w:color w:val="4D4D4D"/>
          <w:lang w:val="en-GB"/>
        </w:rPr>
      </w:pPr>
      <w:r w:rsidRPr="009C6E6A">
        <w:rPr>
          <w:rFonts w:ascii="Arial" w:hAnsi="Arial" w:cs="Arial"/>
          <w:b/>
          <w:color w:val="4D4D4D"/>
          <w:lang w:val="en-GB"/>
        </w:rPr>
        <w:t>CET GOVORA</w:t>
      </w:r>
    </w:p>
    <w:p w:rsidR="00116E9C" w:rsidRPr="009C6E6A" w:rsidRDefault="00116E9C" w:rsidP="00E23E74">
      <w:pPr>
        <w:spacing w:after="0" w:line="240" w:lineRule="auto"/>
        <w:rPr>
          <w:rFonts w:ascii="Arial" w:hAnsi="Arial" w:cs="Arial"/>
          <w:color w:val="4D4D4D"/>
          <w:lang w:val="en-GB"/>
        </w:rPr>
      </w:pPr>
    </w:p>
    <w:p w:rsidR="00116E9C" w:rsidRPr="009C6E6A" w:rsidRDefault="00116E9C" w:rsidP="00E23E74">
      <w:pPr>
        <w:pStyle w:val="ListParagraph"/>
        <w:numPr>
          <w:ilvl w:val="0"/>
          <w:numId w:val="11"/>
        </w:numPr>
        <w:spacing w:after="0" w:line="240" w:lineRule="auto"/>
        <w:rPr>
          <w:rFonts w:ascii="Arial" w:hAnsi="Arial" w:cs="Arial"/>
          <w:b/>
          <w:color w:val="4D4D4D"/>
          <w:lang w:val="en-GB"/>
        </w:rPr>
      </w:pPr>
      <w:r w:rsidRPr="009C6E6A">
        <w:rPr>
          <w:rFonts w:ascii="Arial" w:hAnsi="Arial" w:cs="Arial"/>
          <w:b/>
          <w:color w:val="4D4D4D"/>
          <w:lang w:val="en-GB"/>
        </w:rPr>
        <w:t>Summary</w:t>
      </w:r>
    </w:p>
    <w:p w:rsidR="00116E9C" w:rsidRPr="009C6E6A" w:rsidRDefault="00E60F7E" w:rsidP="00E23E74">
      <w:pPr>
        <w:spacing w:after="0" w:line="240" w:lineRule="auto"/>
        <w:jc w:val="both"/>
        <w:rPr>
          <w:rFonts w:ascii="Arial" w:hAnsi="Arial" w:cs="Arial"/>
          <w:color w:val="4D4D4D"/>
          <w:lang w:val="en-GB"/>
        </w:rPr>
      </w:pPr>
      <w:r w:rsidRPr="009C6E6A">
        <w:rPr>
          <w:rFonts w:ascii="Arial" w:hAnsi="Arial" w:cs="Arial"/>
          <w:color w:val="4D4D4D"/>
          <w:lang w:val="en-GB"/>
        </w:rPr>
        <w:t>The C</w:t>
      </w:r>
      <w:r w:rsidR="00116E9C" w:rsidRPr="009C6E6A">
        <w:rPr>
          <w:rFonts w:ascii="Arial" w:hAnsi="Arial" w:cs="Arial"/>
          <w:color w:val="4D4D4D"/>
          <w:lang w:val="en-GB"/>
        </w:rPr>
        <w:t xml:space="preserve">oal </w:t>
      </w:r>
      <w:r w:rsidRPr="009C6E6A">
        <w:rPr>
          <w:rFonts w:ascii="Arial" w:hAnsi="Arial" w:cs="Arial"/>
          <w:color w:val="4D4D4D"/>
          <w:lang w:val="en-GB"/>
        </w:rPr>
        <w:t>P</w:t>
      </w:r>
      <w:r w:rsidR="00116E9C" w:rsidRPr="009C6E6A">
        <w:rPr>
          <w:rFonts w:ascii="Arial" w:hAnsi="Arial" w:cs="Arial"/>
          <w:color w:val="4D4D4D"/>
          <w:lang w:val="en-GB"/>
        </w:rPr>
        <w:t xml:space="preserve">ower </w:t>
      </w:r>
      <w:r w:rsidRPr="009C6E6A">
        <w:rPr>
          <w:rFonts w:ascii="Arial" w:hAnsi="Arial" w:cs="Arial"/>
          <w:color w:val="4D4D4D"/>
          <w:lang w:val="en-GB"/>
        </w:rPr>
        <w:t>P</w:t>
      </w:r>
      <w:r w:rsidR="00116E9C" w:rsidRPr="009C6E6A">
        <w:rPr>
          <w:rFonts w:ascii="Arial" w:hAnsi="Arial" w:cs="Arial"/>
          <w:color w:val="4D4D4D"/>
          <w:lang w:val="en-GB"/>
        </w:rPr>
        <w:t>lant CET Govora</w:t>
      </w:r>
      <w:r w:rsidR="00F915BE" w:rsidRPr="009C6E6A">
        <w:rPr>
          <w:rFonts w:ascii="Arial" w:hAnsi="Arial" w:cs="Arial"/>
          <w:color w:val="4D4D4D"/>
          <w:lang w:val="en-GB"/>
        </w:rPr>
        <w:t>, managed by Vâlcea County Council,</w:t>
      </w:r>
      <w:r w:rsidR="00116E9C" w:rsidRPr="009C6E6A">
        <w:rPr>
          <w:rFonts w:ascii="Arial" w:hAnsi="Arial" w:cs="Arial"/>
          <w:color w:val="4D4D4D"/>
          <w:lang w:val="en-GB"/>
        </w:rPr>
        <w:t xml:space="preserve"> last operated under a valid </w:t>
      </w:r>
      <w:r w:rsidR="0014638C" w:rsidRPr="009C6E6A">
        <w:rPr>
          <w:rFonts w:ascii="Arial" w:hAnsi="Arial" w:cs="Arial"/>
          <w:color w:val="4D4D4D"/>
          <w:lang w:val="en-GB"/>
        </w:rPr>
        <w:t>IED</w:t>
      </w:r>
      <w:r w:rsidR="00116E9C" w:rsidRPr="009C6E6A">
        <w:rPr>
          <w:rFonts w:ascii="Arial" w:hAnsi="Arial" w:cs="Arial"/>
          <w:color w:val="4D4D4D"/>
          <w:lang w:val="en-GB"/>
        </w:rPr>
        <w:t xml:space="preserve"> permit in the year 2013, with the permit expiring in 31 December 2013. Prior to this date, in early December 2013 the plant had filed an application for </w:t>
      </w:r>
      <w:r w:rsidR="00B74EF9" w:rsidRPr="009C6E6A">
        <w:rPr>
          <w:rFonts w:ascii="Arial" w:hAnsi="Arial" w:cs="Arial"/>
          <w:color w:val="4D4D4D"/>
          <w:lang w:val="en-GB"/>
        </w:rPr>
        <w:t>an IED permit</w:t>
      </w:r>
      <w:r w:rsidR="00116E9C" w:rsidRPr="009C6E6A">
        <w:rPr>
          <w:rFonts w:ascii="Arial" w:hAnsi="Arial" w:cs="Arial"/>
          <w:color w:val="4D4D4D"/>
          <w:lang w:val="en-GB"/>
        </w:rPr>
        <w:t xml:space="preserve"> renewal with the competent authority, however its application was rejected on grounds of not undertaking the measures set forth in order to achieve compliance. Subsequently, in February 2015, a new application for </w:t>
      </w:r>
      <w:r w:rsidR="00B74EF9" w:rsidRPr="009C6E6A">
        <w:rPr>
          <w:rFonts w:ascii="Arial" w:hAnsi="Arial" w:cs="Arial"/>
          <w:color w:val="4D4D4D"/>
          <w:lang w:val="en-GB"/>
        </w:rPr>
        <w:t>an IED permit</w:t>
      </w:r>
      <w:r w:rsidR="00116E9C" w:rsidRPr="009C6E6A">
        <w:rPr>
          <w:rFonts w:ascii="Arial" w:hAnsi="Arial" w:cs="Arial"/>
          <w:color w:val="4D4D4D"/>
          <w:lang w:val="en-GB"/>
        </w:rPr>
        <w:t xml:space="preserve"> renewal was submitted and again rejected by the authority on similar grounds.</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 xml:space="preserve">Later in 2015 (23 June 2015) CET Govora was subject to an investigation by the National Environmental Guard (control body in the environmental sector) and it was ascertained that the plant was operated without a valid </w:t>
      </w:r>
      <w:r w:rsidR="0014638C" w:rsidRPr="009C6E6A">
        <w:rPr>
          <w:rFonts w:ascii="Arial" w:hAnsi="Arial" w:cs="Arial"/>
          <w:color w:val="4D4D4D"/>
          <w:lang w:val="en-GB"/>
        </w:rPr>
        <w:t>IED permit</w:t>
      </w:r>
      <w:r w:rsidR="00A722B2" w:rsidRPr="009C6E6A">
        <w:rPr>
          <w:rFonts w:ascii="Arial" w:hAnsi="Arial" w:cs="Arial"/>
          <w:color w:val="4D4D4D"/>
          <w:lang w:val="en-GB"/>
        </w:rPr>
        <w:t>. Accordingly, a sanction of 60,</w:t>
      </w:r>
      <w:r w:rsidRPr="009C6E6A">
        <w:rPr>
          <w:rFonts w:ascii="Arial" w:hAnsi="Arial" w:cs="Arial"/>
          <w:color w:val="4D4D4D"/>
          <w:lang w:val="en-GB"/>
        </w:rPr>
        <w:t>000 lei and the suspe</w:t>
      </w:r>
      <w:r w:rsidR="0014638C" w:rsidRPr="009C6E6A">
        <w:rPr>
          <w:rFonts w:ascii="Arial" w:hAnsi="Arial" w:cs="Arial"/>
          <w:color w:val="4D4D4D"/>
          <w:lang w:val="en-GB"/>
        </w:rPr>
        <w:t xml:space="preserve">nsion of activity were imposed. </w:t>
      </w:r>
      <w:r w:rsidRPr="009C6E6A">
        <w:rPr>
          <w:rFonts w:ascii="Arial" w:hAnsi="Arial" w:cs="Arial"/>
          <w:color w:val="4D4D4D"/>
          <w:lang w:val="en-GB"/>
        </w:rPr>
        <w:t>The plant immediately challenged the sanctions seeking annulment of the sanctioning decision</w:t>
      </w:r>
      <w:r w:rsidR="00D675A8" w:rsidRPr="009C6E6A">
        <w:rPr>
          <w:rFonts w:ascii="Arial" w:hAnsi="Arial" w:cs="Arial"/>
          <w:color w:val="4D4D4D"/>
          <w:lang w:val="en-GB"/>
        </w:rPr>
        <w:t>.  T</w:t>
      </w:r>
      <w:r w:rsidRPr="009C6E6A">
        <w:rPr>
          <w:rFonts w:ascii="Arial" w:hAnsi="Arial" w:cs="Arial"/>
          <w:color w:val="4D4D4D"/>
          <w:lang w:val="en-GB"/>
        </w:rPr>
        <w:t>he sanctioning decision of the National Environmental Guard was suspended with immediate effect.</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For almost the entire first year (between July 2015 and April 2016) the main procedure is delayed due to an alleged lack of competence for ruling over the inspection report upon which the sanctioning decision was based. From April 2016 to March 2017 the main causes of setting new hearing dates are related to the expert opinions which need to be prepared in the case (environmental protection and industrial energetics).</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A first request to intervene in the procedure submitted by Greenpeace in February 2017 is rejected, although previously the intervention of the shareholder of CET Govora (the local council Ramnicu Valcea) was admitted. As Greenpeace appealed the rejection of their intervention, until the final ruling on this matter had been passed, the court set new hearing dates delaying the procedures.</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Finally in June and September 2017 two large companies relying on industrial steam provided by CET Govora, namely CIECH SODA Romania SA and Oltchim SA successively request</w:t>
      </w:r>
      <w:r w:rsidR="002D5750" w:rsidRPr="009C6E6A">
        <w:rPr>
          <w:rFonts w:ascii="Arial" w:hAnsi="Arial" w:cs="Arial"/>
          <w:color w:val="4D4D4D"/>
          <w:lang w:val="en-GB"/>
        </w:rPr>
        <w:t>ed</w:t>
      </w:r>
      <w:r w:rsidRPr="009C6E6A">
        <w:rPr>
          <w:rFonts w:ascii="Arial" w:hAnsi="Arial" w:cs="Arial"/>
          <w:color w:val="4D4D4D"/>
          <w:lang w:val="en-GB"/>
        </w:rPr>
        <w:t xml:space="preserve"> to intervene in </w:t>
      </w:r>
      <w:r w:rsidR="002D5750" w:rsidRPr="009C6E6A">
        <w:rPr>
          <w:rFonts w:ascii="Arial" w:hAnsi="Arial" w:cs="Arial"/>
          <w:color w:val="4D4D4D"/>
          <w:lang w:val="en-GB"/>
        </w:rPr>
        <w:t>the file, and as their request wa</w:t>
      </w:r>
      <w:r w:rsidRPr="009C6E6A">
        <w:rPr>
          <w:rFonts w:ascii="Arial" w:hAnsi="Arial" w:cs="Arial"/>
          <w:color w:val="4D4D4D"/>
          <w:lang w:val="en-GB"/>
        </w:rPr>
        <w:t>s rejected</w:t>
      </w:r>
      <w:r w:rsidR="00500622" w:rsidRPr="009C6E6A">
        <w:rPr>
          <w:rFonts w:ascii="Arial" w:hAnsi="Arial" w:cs="Arial"/>
          <w:color w:val="4D4D4D"/>
          <w:lang w:val="en-GB"/>
        </w:rPr>
        <w:t>,</w:t>
      </w:r>
      <w:r w:rsidRPr="009C6E6A">
        <w:rPr>
          <w:rFonts w:ascii="Arial" w:hAnsi="Arial" w:cs="Arial"/>
          <w:color w:val="4D4D4D"/>
          <w:lang w:val="en-GB"/>
        </w:rPr>
        <w:t xml:space="preserve"> they file</w:t>
      </w:r>
      <w:r w:rsidR="002D5750" w:rsidRPr="009C6E6A">
        <w:rPr>
          <w:rFonts w:ascii="Arial" w:hAnsi="Arial" w:cs="Arial"/>
          <w:color w:val="4D4D4D"/>
          <w:lang w:val="en-GB"/>
        </w:rPr>
        <w:t>d</w:t>
      </w:r>
      <w:r w:rsidRPr="009C6E6A">
        <w:rPr>
          <w:rFonts w:ascii="Arial" w:hAnsi="Arial" w:cs="Arial"/>
          <w:color w:val="4D4D4D"/>
          <w:lang w:val="en-GB"/>
        </w:rPr>
        <w:t xml:space="preserve"> appeals against t</w:t>
      </w:r>
      <w:r w:rsidR="00500622" w:rsidRPr="009C6E6A">
        <w:rPr>
          <w:rFonts w:ascii="Arial" w:hAnsi="Arial" w:cs="Arial"/>
          <w:color w:val="4D4D4D"/>
          <w:lang w:val="en-GB"/>
        </w:rPr>
        <w:t>he rejection and the procedure wa</w:t>
      </w:r>
      <w:r w:rsidRPr="009C6E6A">
        <w:rPr>
          <w:rFonts w:ascii="Arial" w:hAnsi="Arial" w:cs="Arial"/>
          <w:color w:val="4D4D4D"/>
          <w:lang w:val="en-GB"/>
        </w:rPr>
        <w:t>s delayed for another year.</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 xml:space="preserve">Case no. 5676/90/2017 of the Valcea County Court, which was opened after the latest appeal against the rejection of interventions, had a very unusual course, with a number of 12 (twelve) hearings between November 23, 2017 and September 27, 2018. Several requests of abstaining and even recusals against the judges of the panel have been filed. Also, an intervention request has been filed by a labour union of CET Govora – which has been rejected, but the respective union filed </w:t>
      </w:r>
      <w:r w:rsidR="00D675A8" w:rsidRPr="009C6E6A">
        <w:rPr>
          <w:rFonts w:ascii="Arial" w:hAnsi="Arial" w:cs="Arial"/>
          <w:color w:val="4D4D4D"/>
          <w:lang w:val="en-GB"/>
        </w:rPr>
        <w:t xml:space="preserve">an </w:t>
      </w:r>
      <w:r w:rsidRPr="009C6E6A">
        <w:rPr>
          <w:rFonts w:ascii="Arial" w:hAnsi="Arial" w:cs="Arial"/>
          <w:color w:val="4D4D4D"/>
          <w:lang w:val="en-GB"/>
        </w:rPr>
        <w:t>appeal against the rejection ru</w:t>
      </w:r>
      <w:r w:rsidR="00D675A8" w:rsidRPr="009C6E6A">
        <w:rPr>
          <w:rFonts w:ascii="Arial" w:hAnsi="Arial" w:cs="Arial"/>
          <w:color w:val="4D4D4D"/>
          <w:lang w:val="en-GB"/>
        </w:rPr>
        <w:t>ling,</w:t>
      </w:r>
      <w:r w:rsidRPr="009C6E6A">
        <w:rPr>
          <w:rFonts w:ascii="Arial" w:hAnsi="Arial" w:cs="Arial"/>
          <w:color w:val="4D4D4D"/>
          <w:lang w:val="en-GB"/>
        </w:rPr>
        <w:t xml:space="preserve"> which delayed the debates on the “main” appeal filed by the “main” interveners, CIECH SODA and Oltchim. </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In September 2018</w:t>
      </w:r>
      <w:r w:rsidR="00D675A8" w:rsidRPr="009C6E6A">
        <w:rPr>
          <w:rFonts w:ascii="Arial" w:hAnsi="Arial" w:cs="Arial"/>
          <w:color w:val="4D4D4D"/>
          <w:lang w:val="en-GB"/>
        </w:rPr>
        <w:t>,</w:t>
      </w:r>
      <w:r w:rsidRPr="009C6E6A">
        <w:rPr>
          <w:rFonts w:ascii="Arial" w:hAnsi="Arial" w:cs="Arial"/>
          <w:color w:val="4D4D4D"/>
          <w:lang w:val="en-GB"/>
        </w:rPr>
        <w:t xml:space="preserve"> the two largest industrial clients of the main plaintiff CET Govora, namely CIECH SODA and Oltchim, are admitted to the litigation as interveners, after their appeal is admitted. </w:t>
      </w:r>
    </w:p>
    <w:p w:rsidR="00651659" w:rsidRPr="009C6E6A" w:rsidRDefault="00651659" w:rsidP="00E23E74">
      <w:pPr>
        <w:spacing w:after="0" w:line="240" w:lineRule="auto"/>
        <w:jc w:val="both"/>
        <w:rPr>
          <w:rFonts w:ascii="Arial" w:hAnsi="Arial" w:cs="Arial"/>
          <w:color w:val="4D4D4D"/>
          <w:lang w:val="en-GB"/>
        </w:rPr>
      </w:pPr>
    </w:p>
    <w:p w:rsidR="00116E9C" w:rsidRPr="009C6E6A" w:rsidRDefault="00116E9C" w:rsidP="00E23E74">
      <w:pPr>
        <w:spacing w:after="0" w:line="240" w:lineRule="auto"/>
        <w:jc w:val="both"/>
        <w:rPr>
          <w:rFonts w:ascii="Arial" w:hAnsi="Arial" w:cs="Arial"/>
          <w:color w:val="4D4D4D"/>
          <w:lang w:val="en-GB"/>
        </w:rPr>
      </w:pPr>
      <w:r w:rsidRPr="009C6E6A">
        <w:rPr>
          <w:rFonts w:ascii="Arial" w:hAnsi="Arial" w:cs="Arial"/>
          <w:color w:val="4D4D4D"/>
          <w:lang w:val="en-GB"/>
        </w:rPr>
        <w:t xml:space="preserve">As requests for a preliminary ruling of the European Court of Justice have been submitted and currently the case is still in front of the court of first instance, it is expected that the case of Govora will extend for a few additional years, during which it appears unlikely that any new penalties will be imposed by the competent authorities, as it is unlikely that Govora will receive </w:t>
      </w:r>
      <w:r w:rsidR="00B74EF9" w:rsidRPr="009C6E6A">
        <w:rPr>
          <w:rFonts w:ascii="Arial" w:hAnsi="Arial" w:cs="Arial"/>
          <w:color w:val="4D4D4D"/>
          <w:lang w:val="en-GB"/>
        </w:rPr>
        <w:t>an IED permit</w:t>
      </w:r>
      <w:r w:rsidRPr="009C6E6A">
        <w:rPr>
          <w:rFonts w:ascii="Arial" w:hAnsi="Arial" w:cs="Arial"/>
          <w:color w:val="4D4D4D"/>
          <w:lang w:val="en-GB"/>
        </w:rPr>
        <w:t xml:space="preserve"> in the near future. Therefore the plant will continue to operate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for an indefinite time, without any possibility to determine positive action.</w:t>
      </w:r>
    </w:p>
    <w:p w:rsidR="00116E9C" w:rsidRPr="009C6E6A" w:rsidRDefault="00116E9C" w:rsidP="00E23E74">
      <w:pPr>
        <w:spacing w:after="0" w:line="240" w:lineRule="auto"/>
        <w:jc w:val="both"/>
        <w:rPr>
          <w:rFonts w:ascii="Arial" w:hAnsi="Arial" w:cs="Arial"/>
          <w:color w:val="4D4D4D"/>
          <w:lang w:val="en-GB"/>
        </w:rPr>
      </w:pPr>
    </w:p>
    <w:p w:rsidR="007843A8" w:rsidRPr="009C6E6A" w:rsidRDefault="007843A8" w:rsidP="00E23E74">
      <w:pPr>
        <w:pStyle w:val="ListParagraph"/>
        <w:numPr>
          <w:ilvl w:val="0"/>
          <w:numId w:val="11"/>
        </w:numPr>
        <w:spacing w:after="0" w:line="240" w:lineRule="auto"/>
        <w:rPr>
          <w:rFonts w:ascii="Arial" w:hAnsi="Arial" w:cs="Arial"/>
          <w:b/>
          <w:color w:val="4D4D4D"/>
          <w:lang w:val="en-GB"/>
        </w:rPr>
      </w:pPr>
      <w:r w:rsidRPr="009C6E6A">
        <w:rPr>
          <w:rFonts w:ascii="Arial" w:hAnsi="Arial" w:cs="Arial"/>
          <w:b/>
          <w:color w:val="4D4D4D"/>
          <w:lang w:val="en-GB"/>
        </w:rPr>
        <w:t>Detailed 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745"/>
      </w:tblGrid>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23.06.2015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CET Govora is sanctioned by the control body for operating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 fine of 60.000 lei and suspension of the activity</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22.07.2015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CET Govora registers the court file having as object: (a) the main requests to (i) cancel the sanctioning decision no. 06419 of June 26, 2015 issued by the National Environmental Guard, (ii) cancel of the inspection report no. 229 of June 23, 2015 issued by the same authority; (b) secondary request to replace the administrative sanctions imposed through the sanctioning decision, with the sanction of warning.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02.11.2015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Ramnicu Valcea Court invited the parties to </w:t>
            </w:r>
            <w:r w:rsidRPr="009C6E6A">
              <w:rPr>
                <w:rFonts w:ascii="Arial" w:hAnsi="Arial" w:cs="Arial"/>
                <w:b/>
                <w:color w:val="4D4D4D"/>
                <w:lang w:val="en-GB"/>
              </w:rPr>
              <w:t>discuss the evidence</w:t>
            </w:r>
            <w:r w:rsidRPr="009C6E6A">
              <w:rPr>
                <w:rFonts w:ascii="Arial" w:hAnsi="Arial" w:cs="Arial"/>
                <w:color w:val="4D4D4D"/>
                <w:lang w:val="en-GB"/>
              </w:rPr>
              <w:t xml:space="preserve"> to be brought and approved </w:t>
            </w:r>
            <w:r w:rsidRPr="009C6E6A">
              <w:rPr>
                <w:rFonts w:ascii="Arial" w:hAnsi="Arial" w:cs="Arial"/>
                <w:b/>
                <w:color w:val="4D4D4D"/>
                <w:lang w:val="en-GB"/>
              </w:rPr>
              <w:t>documentary evidence</w:t>
            </w:r>
            <w:r w:rsidRPr="009C6E6A">
              <w:rPr>
                <w:rFonts w:ascii="Arial" w:hAnsi="Arial" w:cs="Arial"/>
                <w:color w:val="4D4D4D"/>
                <w:lang w:val="en-GB"/>
              </w:rPr>
              <w:t xml:space="preserve"> and</w:t>
            </w:r>
            <w:r w:rsidRPr="009C6E6A">
              <w:rPr>
                <w:rFonts w:ascii="Arial" w:hAnsi="Arial" w:cs="Arial"/>
                <w:b/>
                <w:color w:val="4D4D4D"/>
                <w:lang w:val="en-GB"/>
              </w:rPr>
              <w:t xml:space="preserve"> technical expert opinions in 2 areas of expertise: environmental protection and industrial energetics</w:t>
            </w:r>
            <w:r w:rsidRPr="009C6E6A">
              <w:rPr>
                <w:rFonts w:ascii="Arial" w:hAnsi="Arial" w:cs="Arial"/>
                <w:color w:val="4D4D4D"/>
                <w:lang w:val="en-GB"/>
              </w:rPr>
              <w:t>; subsequently, the court has disjoined the main claim, it has declined jurisdiction for the subject matter described under (ii) above – inspection report no. 229 of June 23</w:t>
            </w:r>
            <w:r w:rsidRPr="009C6E6A">
              <w:rPr>
                <w:rFonts w:ascii="Arial" w:hAnsi="Arial" w:cs="Arial"/>
                <w:color w:val="4D4D4D"/>
                <w:vertAlign w:val="superscript"/>
                <w:lang w:val="en-GB"/>
              </w:rPr>
              <w:t>rd</w:t>
            </w:r>
            <w:r w:rsidRPr="009C6E6A">
              <w:rPr>
                <w:rFonts w:ascii="Arial" w:hAnsi="Arial" w:cs="Arial"/>
                <w:color w:val="4D4D4D"/>
                <w:lang w:val="en-GB"/>
              </w:rPr>
              <w:t xml:space="preserve"> 2015 – in favour of Valcea County Court and registered the file regarding (i) above – sanctioning decision no. 06419 of June 26, 2015 under a new </w:t>
            </w:r>
            <w:r w:rsidRPr="009C6E6A">
              <w:rPr>
                <w:rFonts w:ascii="Arial" w:hAnsi="Arial" w:cs="Arial"/>
                <w:b/>
                <w:color w:val="4D4D4D"/>
                <w:lang w:val="en-GB"/>
              </w:rPr>
              <w:t>file no. 10234/288/2015</w:t>
            </w:r>
            <w:r w:rsidRPr="009C6E6A">
              <w:rPr>
                <w:rFonts w:ascii="Arial" w:hAnsi="Arial" w:cs="Arial"/>
                <w:color w:val="4D4D4D"/>
                <w:lang w:val="en-GB"/>
              </w:rPr>
              <w:t xml:space="preserve"> of Ramnicu Valcea District Court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09.11.2015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Ramnicu Valcea District Court </w:t>
            </w:r>
            <w:r w:rsidRPr="009C6E6A">
              <w:rPr>
                <w:rFonts w:ascii="Arial" w:hAnsi="Arial" w:cs="Arial"/>
                <w:b/>
                <w:color w:val="4D4D4D"/>
                <w:lang w:val="en-GB"/>
              </w:rPr>
              <w:t>suspended the judicial procedures in file no. 10234/288/2015</w:t>
            </w:r>
            <w:r w:rsidRPr="009C6E6A">
              <w:rPr>
                <w:rFonts w:ascii="Arial" w:hAnsi="Arial" w:cs="Arial"/>
                <w:color w:val="4D4D4D"/>
                <w:lang w:val="en-GB"/>
              </w:rPr>
              <w:t xml:space="preserve">, on the grounds it has to wait until a final solution will be rendered in the file regarding the inspection report no. 229 of June 23, 2015, currently registered at Valcea County Court and previously disjoined.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26.01.2016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In file no. 6920/288/2015 Valcea County Court also declined jurisdiction in favour of the Ramnicu Valcea District Court, generating a negative conflict of competence, to be ruled upon by the superior Court – Court of Appeal Pitesti. </w:t>
            </w:r>
          </w:p>
        </w:tc>
      </w:tr>
      <w:tr w:rsidR="009C6E6A" w:rsidRPr="009C6E6A" w:rsidTr="0008250B">
        <w:tc>
          <w:tcPr>
            <w:tcW w:w="1526" w:type="dxa"/>
          </w:tcPr>
          <w:p w:rsidR="007843A8" w:rsidRPr="009C6E6A" w:rsidRDefault="007843A8" w:rsidP="00E23E74">
            <w:pPr>
              <w:rPr>
                <w:rFonts w:ascii="Arial" w:hAnsi="Arial" w:cs="Arial"/>
                <w:color w:val="4D4D4D"/>
                <w:highlight w:val="yellow"/>
                <w:lang w:val="en-GB"/>
              </w:rPr>
            </w:pPr>
            <w:r w:rsidRPr="009C6E6A">
              <w:rPr>
                <w:rFonts w:ascii="Arial" w:hAnsi="Arial" w:cs="Arial"/>
                <w:color w:val="4D4D4D"/>
                <w:lang w:val="en-GB"/>
              </w:rPr>
              <w:t>29.02.2016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Court of Appeal Pitesti decides that Ramnicu Valcea District Court is legally competent to rule over the case no. 6920/288/2015 (cancellation of the inspection report).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04.02.2016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Ramnicu Valcea District Court maintains the suspension solution in </w:t>
            </w:r>
            <w:r w:rsidRPr="009C6E6A">
              <w:rPr>
                <w:rFonts w:ascii="Arial" w:hAnsi="Arial" w:cs="Arial"/>
                <w:b/>
                <w:color w:val="4D4D4D"/>
                <w:lang w:val="en-GB"/>
              </w:rPr>
              <w:t>file no. 10234/288/2015</w:t>
            </w:r>
            <w:r w:rsidRPr="009C6E6A">
              <w:rPr>
                <w:rFonts w:ascii="Arial" w:hAnsi="Arial" w:cs="Arial"/>
                <w:color w:val="4D4D4D"/>
                <w:lang w:val="en-GB"/>
              </w:rPr>
              <w: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11.04.2016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Ramnicu Valcea District Court decides to rejoin case files nos. 10234/288/2015 and 6920/288/2015, which will be henceforth unified under the “older” file no. 6920/288/2015. The court has appointed two technical experts and decided about the advance payment to be made for the services of such experts, in the amount of 400 lei for each. The case was postponed in order for the plaintiff to make the payments.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25.04.2016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CET Govora files additional objectives for both technical appraisals, for which the court decided that an additional advance payment of 100 lei should be paid for each expert. The case is postponed in order for the plaintiff to make the payments.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09.05.2016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ascertained that the advance payments have been made and decided that formal notice will be made to the Local Bureau for Technical Expertise, informing about the two technical appraisals approved in this file. Therefore, the case is postponed.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30.05.2016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As one of the experts declined the task (because he had previously laid down his office), the court appointed a new technical expert and decided to issue similar formal notice as mentioned above, informing about the technical appraisal approved in this file. Therefore, the case was postponed.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27.06.2016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technical expertise on environmental matters has been registered with the file and communicated to the parties. The other expert has requested a postponement, in order to finish the task.</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12.09.2016</w:t>
            </w:r>
          </w:p>
        </w:tc>
        <w:tc>
          <w:tcPr>
            <w:tcW w:w="7762" w:type="dxa"/>
          </w:tcPr>
          <w:p w:rsidR="007843A8" w:rsidRPr="009C6E6A" w:rsidRDefault="007843A8" w:rsidP="00E23E74">
            <w:pPr>
              <w:jc w:val="both"/>
              <w:rPr>
                <w:rFonts w:ascii="Arial" w:hAnsi="Arial" w:cs="Arial"/>
                <w:i/>
                <w:color w:val="4D4D4D"/>
                <w:lang w:val="en-GB"/>
              </w:rPr>
            </w:pPr>
            <w:r w:rsidRPr="009C6E6A">
              <w:rPr>
                <w:rFonts w:ascii="Arial" w:hAnsi="Arial" w:cs="Arial"/>
                <w:color w:val="4D4D4D"/>
                <w:lang w:val="en-GB"/>
              </w:rPr>
              <w:t xml:space="preserve">The second technical expertise report has been registered with the file. The case was postponed due to administrative reasons (decision of the General Assembly of the judges of Ramnicu Valcea Court). </w:t>
            </w:r>
            <w:r w:rsidRPr="009C6E6A">
              <w:rPr>
                <w:rFonts w:ascii="Arial" w:hAnsi="Arial" w:cs="Arial"/>
                <w:i/>
                <w:color w:val="4D4D4D"/>
                <w:lang w:val="en-GB"/>
              </w:rPr>
              <w:t>Legal protest, strike.</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24.10.2016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CET Govora becomes insolvent. Case was postponed at the request of the judicial administrator of CET Govora, Euro Insol SPRL, to analyse the file and the intervention request registered by Valcea County and Valcea County Council to the benefit of the plaintiff.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07.11.2016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admitted in principle the intervention request and postponed the case in order to give the intervener the possibility to analyse the two technical expertise reports.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05.12.2016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Valcea County Council registered objections against the technical expertise reports, which were communicated to the parties to be analysed. The case was postponed.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12.12.2016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has approved the objections to the technical expertise reports filed by Valcea County Council and the defendant, and decided to communicate these objections to the technical experts to provide the answers.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07.02.2017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One of the experts informed the court he has been suspended by the professional board since June 2016 and, therefore he does not have legal competence to perform professional activities in this area. The other expert has registered the requested answer. Greenpeace CEE Romania has filed intervention request, to the benefit of the defendant National Environmental Guard. The case was postponed in order to communicate the intervention request to the parties.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07.03.2017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court has rejected the intervention request filed by Greenpeace, as inadmissible. Euro Insol SPRL filed a request for a reference for preliminary ruling from the Court of Justice of the European Union. The case was postponed so the parties and the court may analyse this request.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21.03.2017</w:t>
            </w:r>
          </w:p>
          <w:p w:rsidR="007843A8" w:rsidRPr="009C6E6A" w:rsidRDefault="007843A8" w:rsidP="00E23E74">
            <w:pPr>
              <w:rPr>
                <w:rFonts w:ascii="Arial" w:hAnsi="Arial" w:cs="Arial"/>
                <w:color w:val="4D4D4D"/>
                <w:lang w:val="en-GB"/>
              </w:rPr>
            </w:pPr>
            <w:r w:rsidRPr="009C6E6A">
              <w:rPr>
                <w:rFonts w:ascii="Arial" w:hAnsi="Arial" w:cs="Arial"/>
                <w:color w:val="4D4D4D"/>
                <w:lang w:val="en-GB"/>
              </w:rPr>
              <w:t>16.05.2017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postponed due to the appeal filed by Greenpeace against the ruling of March 7, 2017 upon which its intervention request had been rejected.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20.06.2017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CIECH SODA Romania SA (whose activity depends on the industrial steam provided by CET Govora) has filed intervention request to the benefit of the plaintiff CET Govora. The case was postponed for the communication of the intervention request to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19.09.2017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Oltchim SA (whose activity depends on the industrial steam provided by CET Govora) filed intervention request to the benefit of the plaintiff CET Govora. The case was postponed for the communication of the intervention request with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03.10.2017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court rejected the intervention requests filed by CIECH SODA and Oltchim.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16.10.2017</w:t>
            </w:r>
          </w:p>
          <w:p w:rsidR="007843A8" w:rsidRPr="009C6E6A" w:rsidRDefault="007843A8" w:rsidP="00E23E74">
            <w:pPr>
              <w:rPr>
                <w:rFonts w:ascii="Arial" w:hAnsi="Arial" w:cs="Arial"/>
                <w:color w:val="4D4D4D"/>
                <w:lang w:val="en-GB"/>
              </w:rPr>
            </w:pPr>
            <w:r w:rsidRPr="009C6E6A">
              <w:rPr>
                <w:rFonts w:ascii="Arial" w:hAnsi="Arial" w:cs="Arial"/>
                <w:color w:val="4D4D4D"/>
                <w:lang w:val="en-GB"/>
              </w:rPr>
              <w:t>30.10.2017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postponed due to the fact that the file was not available to the judge, because of the appeal filed by CIECH SODA and Oltchim against the ruling of October 3, 2017 upon which the interventions requests have been rejected. </w:t>
            </w:r>
          </w:p>
        </w:tc>
      </w:tr>
      <w:tr w:rsidR="009C6E6A" w:rsidRPr="009C6E6A" w:rsidTr="0008250B">
        <w:trPr>
          <w:trHeight w:val="300"/>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14.11.2017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case was postponed in expectation of the solution to be rendered in case-file no. 5676/90/2017 of Valcea County Court – appeal filed by CIECH SODA and Oltchim against the ruling of October 3, 2017 regarding their intervention.</w:t>
            </w:r>
          </w:p>
        </w:tc>
      </w:tr>
      <w:tr w:rsidR="009C6E6A" w:rsidRPr="009C6E6A" w:rsidTr="0008250B">
        <w:trPr>
          <w:trHeight w:val="462"/>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12.12.2017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rPr>
          <w:trHeight w:val="486"/>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30.01.2018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rPr>
          <w:trHeight w:val="556"/>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20.03.2018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rPr>
          <w:trHeight w:val="567"/>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08.05.2018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rPr>
          <w:trHeight w:val="622"/>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19.06.2018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rPr>
          <w:trHeight w:val="485"/>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18.09.2018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rPr>
          <w:trHeight w:val="453"/>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16.10.2018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case was again postponed in expectation of the solution to be rendered in case-file no. 5676/90/2017 of Valcea County Court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30.10.2018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case was postponed due to the fact interventionists CIECH SODA and Oltchim were not properly summoned for this hearing.</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13.11.2018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has admitted documentary evidence, requested by Greenpeace, CIECH SODA and Oltchim. Also, the court instructed the parties to prepare written notes as regards to the requests for preliminary ruling from CJEU and postponed the case for December 11, 2018.</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11.12.2018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Trade Union “Sindicatul 2015 Cet Govora” presented its intervention request at the hearing, causing a postponement of the hearing in order to communicate the request to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15.01.2019</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intervention request filed by the Trade Union “Sindicatul 2015 Cet Govora” is rejected, the Municipality of Rm. Valcea requests to intervene, a new hearing date is set for discussing the admissibility of the latest intervention request</w:t>
            </w:r>
          </w:p>
        </w:tc>
      </w:tr>
      <w:tr w:rsidR="007843A8"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29.01.2019</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procedure is </w:t>
            </w:r>
            <w:r w:rsidRPr="00A043F8">
              <w:rPr>
                <w:rFonts w:ascii="Arial" w:hAnsi="Arial" w:cs="Arial"/>
                <w:color w:val="4D4D4D"/>
                <w:lang w:val="en-GB"/>
              </w:rPr>
              <w:t xml:space="preserve">suspended </w:t>
            </w:r>
            <w:r w:rsidRPr="009C6E6A">
              <w:rPr>
                <w:rFonts w:ascii="Arial" w:hAnsi="Arial" w:cs="Arial"/>
                <w:color w:val="4D4D4D"/>
                <w:lang w:val="en-GB"/>
              </w:rPr>
              <w:t>as the Trade Union “Sindicatul 2015 Cet Govora” has appealed the ruling by which its intervention request was rejected. Hearings will resume only after the ruling on the Trade Union’s appeal is final.</w:t>
            </w:r>
          </w:p>
        </w:tc>
      </w:tr>
    </w:tbl>
    <w:p w:rsidR="007843A8" w:rsidRPr="009C6E6A" w:rsidRDefault="007843A8" w:rsidP="00E23E74">
      <w:pPr>
        <w:spacing w:after="0" w:line="240" w:lineRule="auto"/>
        <w:rPr>
          <w:rFonts w:ascii="Arial" w:hAnsi="Arial" w:cs="Arial"/>
          <w:color w:val="4D4D4D"/>
          <w:lang w:val="en-GB"/>
        </w:rPr>
      </w:pPr>
    </w:p>
    <w:p w:rsidR="007843A8" w:rsidRPr="009C6E6A" w:rsidRDefault="007843A8" w:rsidP="00E23E74">
      <w:pPr>
        <w:spacing w:after="0" w:line="240" w:lineRule="auto"/>
        <w:rPr>
          <w:rFonts w:ascii="Arial" w:hAnsi="Arial" w:cs="Arial"/>
          <w:b/>
          <w:color w:val="4D4D4D"/>
          <w:lang w:val="en-GB"/>
        </w:rPr>
      </w:pPr>
    </w:p>
    <w:p w:rsidR="007843A8" w:rsidRPr="009C6E6A" w:rsidRDefault="007843A8" w:rsidP="00E23E74">
      <w:pPr>
        <w:spacing w:after="0" w:line="240" w:lineRule="auto"/>
        <w:rPr>
          <w:rFonts w:ascii="Arial" w:hAnsi="Arial" w:cs="Arial"/>
          <w:color w:val="4D4D4D"/>
          <w:lang w:val="en-GB"/>
        </w:rPr>
      </w:pPr>
    </w:p>
    <w:p w:rsidR="007843A8" w:rsidRPr="009C6E6A" w:rsidRDefault="007843A8"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br w:type="page"/>
      </w:r>
    </w:p>
    <w:p w:rsidR="007843A8" w:rsidRPr="009C6E6A" w:rsidRDefault="007843A8" w:rsidP="00E23E74">
      <w:pPr>
        <w:spacing w:after="0" w:line="240" w:lineRule="auto"/>
        <w:jc w:val="center"/>
        <w:rPr>
          <w:rFonts w:ascii="Arial" w:hAnsi="Arial" w:cs="Arial"/>
          <w:b/>
          <w:color w:val="4D4D4D"/>
          <w:lang w:val="en-GB"/>
        </w:rPr>
      </w:pPr>
      <w:r w:rsidRPr="009C6E6A">
        <w:rPr>
          <w:rFonts w:ascii="Arial" w:hAnsi="Arial" w:cs="Arial"/>
          <w:b/>
          <w:color w:val="4D4D4D"/>
          <w:lang w:val="en-GB"/>
        </w:rPr>
        <w:t>Appendix 2</w:t>
      </w:r>
    </w:p>
    <w:p w:rsidR="007843A8" w:rsidRPr="009C6E6A" w:rsidRDefault="007843A8" w:rsidP="00E23E74">
      <w:pPr>
        <w:spacing w:after="0" w:line="240" w:lineRule="auto"/>
        <w:jc w:val="center"/>
        <w:rPr>
          <w:rFonts w:ascii="Arial" w:hAnsi="Arial" w:cs="Arial"/>
          <w:b/>
          <w:color w:val="4D4D4D"/>
          <w:lang w:val="en-GB"/>
        </w:rPr>
      </w:pPr>
      <w:r w:rsidRPr="009C6E6A">
        <w:rPr>
          <w:rFonts w:ascii="Arial" w:hAnsi="Arial" w:cs="Arial"/>
          <w:b/>
          <w:color w:val="4D4D4D"/>
          <w:lang w:val="en-GB"/>
        </w:rPr>
        <w:t>Case File 1536/318/2016 of the Tg. Jiu District Court</w:t>
      </w:r>
    </w:p>
    <w:p w:rsidR="007843A8" w:rsidRPr="009C6E6A" w:rsidRDefault="007843A8" w:rsidP="00E23E74">
      <w:pPr>
        <w:spacing w:after="0" w:line="240" w:lineRule="auto"/>
        <w:jc w:val="center"/>
        <w:rPr>
          <w:rFonts w:ascii="Arial" w:hAnsi="Arial" w:cs="Arial"/>
          <w:color w:val="4D4D4D"/>
          <w:lang w:val="en-GB"/>
        </w:rPr>
      </w:pPr>
      <w:r w:rsidRPr="009C6E6A">
        <w:rPr>
          <w:rFonts w:ascii="Arial" w:hAnsi="Arial" w:cs="Arial"/>
          <w:b/>
          <w:color w:val="4D4D4D"/>
          <w:lang w:val="en-GB"/>
        </w:rPr>
        <w:t>CET TURCENI</w:t>
      </w:r>
    </w:p>
    <w:p w:rsidR="007843A8" w:rsidRPr="009C6E6A" w:rsidRDefault="007843A8" w:rsidP="00E23E74">
      <w:pPr>
        <w:spacing w:after="0" w:line="240" w:lineRule="auto"/>
        <w:rPr>
          <w:rFonts w:ascii="Arial" w:hAnsi="Arial" w:cs="Arial"/>
          <w:color w:val="4D4D4D"/>
          <w:lang w:val="en-GB"/>
        </w:rPr>
      </w:pPr>
    </w:p>
    <w:p w:rsidR="007843A8" w:rsidRPr="009C6E6A" w:rsidRDefault="007843A8" w:rsidP="00E23E74">
      <w:pPr>
        <w:pStyle w:val="ListParagraph"/>
        <w:numPr>
          <w:ilvl w:val="0"/>
          <w:numId w:val="12"/>
        </w:numPr>
        <w:spacing w:after="0" w:line="240" w:lineRule="auto"/>
        <w:rPr>
          <w:rFonts w:ascii="Arial" w:hAnsi="Arial" w:cs="Arial"/>
          <w:b/>
          <w:color w:val="4D4D4D"/>
          <w:lang w:val="en-GB"/>
        </w:rPr>
      </w:pPr>
      <w:r w:rsidRPr="009C6E6A">
        <w:rPr>
          <w:rFonts w:ascii="Arial" w:hAnsi="Arial" w:cs="Arial"/>
          <w:b/>
          <w:color w:val="4D4D4D"/>
          <w:lang w:val="en-GB"/>
        </w:rPr>
        <w:t>Summary</w:t>
      </w: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 xml:space="preserve">The Environmental Guard fined the Turceni Coal Power Plant, operated by Complexul Energetic Oltenia SA, for functioning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(but it did not apply the additional sanction of suspending the activity), a decision which was challenged by the Plant on 4 February 2016. On 18 May 2017 the complaint brought by the company operating the Turceni plant was rejected, therefore Complexul Energetic Oltenia SA appealed the decision at the County Court Gorj, where hearings have been delayed due to Greenpeace’s intervention request and related appeals and a final decision was pronounced on 10 October 2018, by which the initial sanctioning decision was upheld.</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Although this was one of the cases brought to an end in a more operative manner, it still required almost 3 years (February 2016 to October 2018) before a final sentence was passed.</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The major delays were caused by the refusal of all courts involved (District Court Tg. Jiu, County Court Gorj, Court of Appeal Craiova) to allow Greenpeace to intervene in the litigation between the Coal Power Plant Turceni (respectively its operator Complexul Energetic Oltenia SA) and the Environmental Guard, the central reason being an alleged insufficient interest in intervening, which contradicts the general interpretation of Article 2 paragraph (5) in conjunction with Article 9 paragraph (2) of the Aarhus Convention.</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eastAsia="Arial Unicode MS" w:hAnsi="Arial" w:cs="Arial"/>
          <w:color w:val="4D4D4D"/>
          <w:lang w:val="en-GB"/>
        </w:rPr>
      </w:pPr>
      <w:r w:rsidRPr="009C6E6A">
        <w:rPr>
          <w:rFonts w:ascii="Arial" w:hAnsi="Arial" w:cs="Arial"/>
          <w:color w:val="4D4D4D"/>
          <w:lang w:val="en-GB"/>
        </w:rPr>
        <w:t xml:space="preserve">Finally the positive outcome of the case – the fact that the penalty applied by the control body (Environmental Guard) was neither eliminated nor reduced – does not in fact ensure that at least in this case penalties are </w:t>
      </w:r>
      <w:r w:rsidRPr="009C6E6A">
        <w:rPr>
          <w:rFonts w:ascii="Arial" w:eastAsia="Arial Unicode MS" w:hAnsi="Arial" w:cs="Arial"/>
          <w:i/>
          <w:color w:val="4D4D4D"/>
          <w:lang w:val="en-GB"/>
        </w:rPr>
        <w:t>effective, proportionate and dissuasive</w:t>
      </w:r>
      <w:r w:rsidRPr="009C6E6A">
        <w:rPr>
          <w:rFonts w:ascii="Arial" w:eastAsia="Arial Unicode MS" w:hAnsi="Arial" w:cs="Arial"/>
          <w:color w:val="4D4D4D"/>
          <w:lang w:val="en-GB"/>
        </w:rPr>
        <w:t xml:space="preserve">, even if the maximum fine was chosen by the authority – 60.000 lei (equivalent of 12.875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since the enforcement took place only after almost three years and the more serious penalty of activity suspension was not even applied by the control authority, even if it should have been mandatory. Since the court is not competent to apply sanctions but only to verify their legality, this deficiency could not be remedied by the court and thus the only sanction for functioning 3 years illegally was a fine of approximately 4.290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per year. In the context of a turnover of 490.329.023 </w:t>
      </w:r>
      <w:r w:rsidR="000567CE" w:rsidRPr="009C6E6A">
        <w:rPr>
          <w:rFonts w:ascii="Arial" w:eastAsia="Arial Unicode MS" w:hAnsi="Arial" w:cs="Arial"/>
          <w:color w:val="4D4D4D"/>
          <w:lang w:val="en-GB"/>
        </w:rPr>
        <w:t>EUR</w:t>
      </w:r>
      <w:r w:rsidRPr="009C6E6A">
        <w:rPr>
          <w:rFonts w:ascii="Arial" w:eastAsia="Arial Unicode MS" w:hAnsi="Arial" w:cs="Arial"/>
          <w:color w:val="4D4D4D"/>
          <w:lang w:val="en-GB"/>
        </w:rPr>
        <w:t xml:space="preserve"> for 2016, the amount paid as a fine is insignificant and by no means dissuasive.</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pStyle w:val="ListParagraph"/>
        <w:numPr>
          <w:ilvl w:val="0"/>
          <w:numId w:val="12"/>
        </w:numPr>
        <w:spacing w:after="0" w:line="240" w:lineRule="auto"/>
        <w:rPr>
          <w:rFonts w:ascii="Arial" w:hAnsi="Arial" w:cs="Arial"/>
          <w:b/>
          <w:color w:val="4D4D4D"/>
          <w:lang w:val="en-GB"/>
        </w:rPr>
      </w:pPr>
      <w:r w:rsidRPr="009C6E6A">
        <w:rPr>
          <w:rFonts w:ascii="Arial" w:hAnsi="Arial" w:cs="Arial"/>
          <w:b/>
          <w:color w:val="4D4D4D"/>
          <w:lang w:val="en-GB"/>
        </w:rPr>
        <w:t>Detailed 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745"/>
      </w:tblGrid>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Coal Power Plant Turceni is sanctioned by the control body for operating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with a fine of 60.000 lei without suspension of the activity</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04.02.2016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company who operates the Turceni plant – Complexul Energetic Oltenia SA – challenges the sanction in court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31.03.2016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Evidence is discussed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14.04.2016</w:t>
            </w:r>
          </w:p>
        </w:tc>
        <w:tc>
          <w:tcPr>
            <w:tcW w:w="7762" w:type="dxa"/>
          </w:tcPr>
          <w:p w:rsidR="007843A8" w:rsidRPr="009C6E6A" w:rsidRDefault="007843A8" w:rsidP="00E23E74">
            <w:pPr>
              <w:jc w:val="both"/>
              <w:rPr>
                <w:rFonts w:ascii="Arial" w:hAnsi="Arial" w:cs="Arial"/>
                <w:color w:val="4D4D4D"/>
                <w:spacing w:val="-4"/>
                <w:lang w:val="en-GB"/>
              </w:rPr>
            </w:pPr>
            <w:r w:rsidRPr="009C6E6A">
              <w:rPr>
                <w:rFonts w:ascii="Arial" w:hAnsi="Arial" w:cs="Arial"/>
                <w:color w:val="4D4D4D"/>
                <w:spacing w:val="-4"/>
                <w:lang w:val="en-GB"/>
              </w:rPr>
              <w:t xml:space="preserve">The defendant requests the recusal of the expert witness and the court grants the motion. </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12.05.2016</w:t>
            </w:r>
          </w:p>
          <w:p w:rsidR="007843A8" w:rsidRPr="009C6E6A" w:rsidRDefault="007843A8" w:rsidP="00E23E74">
            <w:pPr>
              <w:rPr>
                <w:rFonts w:ascii="Arial" w:hAnsi="Arial" w:cs="Arial"/>
                <w:color w:val="4D4D4D"/>
                <w:lang w:val="en-GB"/>
              </w:rPr>
            </w:pPr>
            <w:r w:rsidRPr="009C6E6A">
              <w:rPr>
                <w:rFonts w:ascii="Arial" w:hAnsi="Arial" w:cs="Arial"/>
                <w:color w:val="4D4D4D"/>
                <w:lang w:val="en-GB"/>
              </w:rPr>
              <w:t>09.06.2016</w:t>
            </w:r>
          </w:p>
          <w:p w:rsidR="007843A8" w:rsidRPr="009C6E6A" w:rsidRDefault="007843A8" w:rsidP="00E23E74">
            <w:pPr>
              <w:rPr>
                <w:rFonts w:ascii="Arial" w:hAnsi="Arial" w:cs="Arial"/>
                <w:color w:val="4D4D4D"/>
                <w:lang w:val="en-GB"/>
              </w:rPr>
            </w:pPr>
            <w:r w:rsidRPr="009C6E6A">
              <w:rPr>
                <w:rFonts w:ascii="Arial" w:hAnsi="Arial" w:cs="Arial"/>
                <w:color w:val="4D4D4D"/>
                <w:lang w:val="en-GB"/>
              </w:rPr>
              <w:t>30.06.2016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hearings are postponed in order to organise and receive technical expert opinions in 2 areas of expertise: environmental protection and industrial energetics</w:t>
            </w:r>
          </w:p>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Two more postponements are decided for notifying one of the experts to submit his opinion</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06.10.2016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expert opinion is received and the parties are granted continuance to be able to analyse the evidence submitted by the expert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27.10.2016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Both parties submit objections to the expert opinion and request further clarifications. These requests are granted by the court and a new hearing date is set for receiving answers from the two expert witnesses.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24.11.2016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reiterates the request to one of the expert witnesses to reply to the parties’ objections, under penalty of a fine</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15.12.2016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Hearings are postponed for payment of the expert fees.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 new continuance is granted, without reference to the reasons to this.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26.01.2017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rejects Greenpeace’s request to intervene due to alleged insufficient interest in intervening</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02.03.2017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hearings are suspended until Greenpeace’s appeal regarding the decision to reject the intervention is settled. The appeal court rejects Greenpeace’s appeal and finds that Greenpeace has insufficient interest in intervening.</w:t>
            </w:r>
          </w:p>
        </w:tc>
      </w:tr>
      <w:tr w:rsidR="009C6E6A" w:rsidRPr="009C6E6A" w:rsidTr="0008250B">
        <w:tc>
          <w:tcPr>
            <w:tcW w:w="1526" w:type="dxa"/>
          </w:tcPr>
          <w:p w:rsidR="007843A8" w:rsidRPr="009C6E6A" w:rsidRDefault="007843A8" w:rsidP="00E23E74">
            <w:pPr>
              <w:rPr>
                <w:rFonts w:ascii="Arial" w:hAnsi="Arial" w:cs="Arial"/>
                <w:b/>
                <w:color w:val="4D4D4D"/>
                <w:lang w:val="en-GB"/>
              </w:rPr>
            </w:pPr>
            <w:r w:rsidRPr="009C6E6A">
              <w:rPr>
                <w:rFonts w:ascii="Arial" w:hAnsi="Arial" w:cs="Arial"/>
                <w:b/>
                <w:color w:val="4D4D4D"/>
                <w:lang w:val="en-GB"/>
              </w:rPr>
              <w:t>18.05.2017</w:t>
            </w:r>
          </w:p>
        </w:tc>
        <w:tc>
          <w:tcPr>
            <w:tcW w:w="7762" w:type="dxa"/>
          </w:tcPr>
          <w:p w:rsidR="007843A8" w:rsidRPr="009C6E6A" w:rsidRDefault="007843A8" w:rsidP="00E23E74">
            <w:pPr>
              <w:jc w:val="both"/>
              <w:rPr>
                <w:rFonts w:ascii="Arial" w:hAnsi="Arial" w:cs="Arial"/>
                <w:b/>
                <w:color w:val="4D4D4D"/>
                <w:lang w:val="en-GB"/>
              </w:rPr>
            </w:pPr>
            <w:r w:rsidRPr="009C6E6A">
              <w:rPr>
                <w:rFonts w:ascii="Arial" w:hAnsi="Arial" w:cs="Arial"/>
                <w:b/>
                <w:color w:val="4D4D4D"/>
                <w:lang w:val="en-GB"/>
              </w:rPr>
              <w:t>The court rejects the complaint filed by the operator and maintains the administrative sanction imposed by the authority.</w:t>
            </w:r>
          </w:p>
        </w:tc>
      </w:tr>
      <w:tr w:rsidR="009C6E6A" w:rsidRPr="009C6E6A" w:rsidTr="0008250B">
        <w:tc>
          <w:tcPr>
            <w:tcW w:w="1526" w:type="dxa"/>
          </w:tcPr>
          <w:p w:rsidR="007843A8" w:rsidRPr="009C6E6A" w:rsidRDefault="007843A8" w:rsidP="00E23E74">
            <w:pPr>
              <w:rPr>
                <w:rFonts w:ascii="Arial" w:hAnsi="Arial" w:cs="Arial"/>
                <w:color w:val="4D4D4D"/>
                <w:lang w:val="en-GB"/>
              </w:rPr>
            </w:pP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plaintiff Complexul Energetic Oltenia SA on behalf of the plant and Greenpeace file an appeal against the initial court ruling</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15.11.2017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Hearings are postponed for Greenpeace’s intervention request to be communicated to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29.11.2017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Greenpeace’s intervention request is rejected on the same grounds insufficient interest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13.12.2017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hearings are suspended until Greenpeace’s appeal regarding the decision to reject the intervention is settled. The appeal court rejects Greenpeace’s appeal for a final time</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19.09.2018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Hearings are delayed to communicate written evidence to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03.10.2018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postpones ruling</w:t>
            </w:r>
          </w:p>
        </w:tc>
      </w:tr>
      <w:tr w:rsidR="007843A8" w:rsidRPr="009C6E6A" w:rsidTr="0008250B">
        <w:tc>
          <w:tcPr>
            <w:tcW w:w="1526" w:type="dxa"/>
          </w:tcPr>
          <w:p w:rsidR="007843A8" w:rsidRPr="009C6E6A" w:rsidRDefault="007843A8" w:rsidP="00E23E74">
            <w:pPr>
              <w:rPr>
                <w:rFonts w:ascii="Arial" w:hAnsi="Arial" w:cs="Arial"/>
                <w:b/>
                <w:color w:val="4D4D4D"/>
                <w:lang w:val="en-GB"/>
              </w:rPr>
            </w:pPr>
            <w:r w:rsidRPr="009C6E6A">
              <w:rPr>
                <w:rFonts w:ascii="Arial" w:hAnsi="Arial" w:cs="Arial"/>
                <w:b/>
                <w:color w:val="4D4D4D"/>
                <w:lang w:val="en-GB"/>
              </w:rPr>
              <w:t>17.10.2018</w:t>
            </w:r>
          </w:p>
        </w:tc>
        <w:tc>
          <w:tcPr>
            <w:tcW w:w="7762" w:type="dxa"/>
          </w:tcPr>
          <w:p w:rsidR="007843A8" w:rsidRPr="009C6E6A" w:rsidRDefault="007843A8" w:rsidP="00E23E74">
            <w:pPr>
              <w:jc w:val="both"/>
              <w:rPr>
                <w:rFonts w:ascii="Arial" w:hAnsi="Arial" w:cs="Arial"/>
                <w:b/>
                <w:color w:val="4D4D4D"/>
                <w:lang w:val="en-GB"/>
              </w:rPr>
            </w:pPr>
            <w:r w:rsidRPr="009C6E6A">
              <w:rPr>
                <w:rFonts w:ascii="Arial" w:hAnsi="Arial" w:cs="Arial"/>
                <w:b/>
                <w:color w:val="4D4D4D"/>
                <w:lang w:val="en-GB"/>
              </w:rPr>
              <w:t>The court rejects the appeal, the initial decision of rejecting the operator’s complaint is thus final and the initial sanction is upheld.</w:t>
            </w:r>
          </w:p>
        </w:tc>
      </w:tr>
    </w:tbl>
    <w:p w:rsidR="007843A8" w:rsidRPr="009C6E6A" w:rsidRDefault="007843A8" w:rsidP="00E23E74">
      <w:pPr>
        <w:spacing w:after="0" w:line="240" w:lineRule="auto"/>
        <w:jc w:val="center"/>
        <w:rPr>
          <w:rFonts w:ascii="Arial" w:hAnsi="Arial" w:cs="Arial"/>
          <w:b/>
          <w:color w:val="4D4D4D"/>
          <w:lang w:val="en-GB"/>
        </w:rPr>
      </w:pPr>
    </w:p>
    <w:p w:rsidR="007843A8" w:rsidRPr="009C6E6A" w:rsidRDefault="007843A8" w:rsidP="00E23E74">
      <w:pPr>
        <w:spacing w:after="0" w:line="240" w:lineRule="auto"/>
        <w:rPr>
          <w:rFonts w:ascii="Arial" w:hAnsi="Arial" w:cs="Arial"/>
          <w:b/>
          <w:color w:val="4D4D4D"/>
          <w:lang w:val="en-GB"/>
        </w:rPr>
      </w:pPr>
      <w:r w:rsidRPr="009C6E6A">
        <w:rPr>
          <w:rFonts w:ascii="Arial" w:hAnsi="Arial" w:cs="Arial"/>
          <w:b/>
          <w:color w:val="4D4D4D"/>
          <w:lang w:val="en-GB"/>
        </w:rPr>
        <w:br w:type="page"/>
      </w:r>
    </w:p>
    <w:p w:rsidR="007843A8" w:rsidRPr="009C6E6A" w:rsidRDefault="007843A8" w:rsidP="00E23E74">
      <w:pPr>
        <w:spacing w:after="0" w:line="240" w:lineRule="auto"/>
        <w:jc w:val="center"/>
        <w:rPr>
          <w:rFonts w:ascii="Arial" w:hAnsi="Arial" w:cs="Arial"/>
          <w:b/>
          <w:color w:val="4D4D4D"/>
          <w:lang w:val="en-GB"/>
        </w:rPr>
      </w:pPr>
      <w:r w:rsidRPr="009C6E6A">
        <w:rPr>
          <w:rFonts w:ascii="Arial" w:hAnsi="Arial" w:cs="Arial"/>
          <w:b/>
          <w:color w:val="4D4D4D"/>
          <w:lang w:val="en-GB"/>
        </w:rPr>
        <w:t>Appendix 3</w:t>
      </w:r>
    </w:p>
    <w:p w:rsidR="007843A8" w:rsidRPr="009C6E6A" w:rsidRDefault="007843A8" w:rsidP="00E23E74">
      <w:pPr>
        <w:spacing w:after="0" w:line="240" w:lineRule="auto"/>
        <w:jc w:val="center"/>
        <w:rPr>
          <w:rFonts w:ascii="Arial" w:hAnsi="Arial" w:cs="Arial"/>
          <w:b/>
          <w:color w:val="4D4D4D"/>
          <w:lang w:val="en-GB"/>
        </w:rPr>
      </w:pPr>
      <w:r w:rsidRPr="009C6E6A">
        <w:rPr>
          <w:rFonts w:ascii="Arial" w:hAnsi="Arial" w:cs="Arial"/>
          <w:b/>
          <w:color w:val="4D4D4D"/>
          <w:lang w:val="en-GB"/>
        </w:rPr>
        <w:t>Case File 8774/221/2015 of the Petroşani District Court</w:t>
      </w:r>
    </w:p>
    <w:p w:rsidR="007843A8" w:rsidRPr="009C6E6A" w:rsidRDefault="007843A8" w:rsidP="00E23E74">
      <w:pPr>
        <w:spacing w:after="0" w:line="240" w:lineRule="auto"/>
        <w:jc w:val="center"/>
        <w:rPr>
          <w:rFonts w:ascii="Arial" w:hAnsi="Arial" w:cs="Arial"/>
          <w:color w:val="4D4D4D"/>
          <w:lang w:val="en-GB"/>
        </w:rPr>
      </w:pPr>
      <w:r w:rsidRPr="009C6E6A">
        <w:rPr>
          <w:rFonts w:ascii="Arial" w:hAnsi="Arial" w:cs="Arial"/>
          <w:b/>
          <w:color w:val="4D4D4D"/>
          <w:lang w:val="en-GB"/>
        </w:rPr>
        <w:t>CET PAROŞENI</w:t>
      </w:r>
    </w:p>
    <w:p w:rsidR="007843A8" w:rsidRPr="009C6E6A" w:rsidRDefault="007843A8" w:rsidP="00E23E74">
      <w:pPr>
        <w:spacing w:after="0" w:line="240" w:lineRule="auto"/>
        <w:rPr>
          <w:rFonts w:ascii="Arial" w:hAnsi="Arial" w:cs="Arial"/>
          <w:color w:val="4D4D4D"/>
          <w:lang w:val="en-GB"/>
        </w:rPr>
      </w:pPr>
    </w:p>
    <w:p w:rsidR="007843A8" w:rsidRPr="009C6E6A" w:rsidRDefault="007843A8" w:rsidP="00E23E74">
      <w:pPr>
        <w:pStyle w:val="ListParagraph"/>
        <w:numPr>
          <w:ilvl w:val="0"/>
          <w:numId w:val="15"/>
        </w:numPr>
        <w:spacing w:after="0" w:line="240" w:lineRule="auto"/>
        <w:rPr>
          <w:rFonts w:ascii="Arial" w:hAnsi="Arial" w:cs="Arial"/>
          <w:b/>
          <w:color w:val="4D4D4D"/>
          <w:lang w:val="en-GB"/>
        </w:rPr>
      </w:pPr>
      <w:r w:rsidRPr="009C6E6A">
        <w:rPr>
          <w:rFonts w:ascii="Arial" w:hAnsi="Arial" w:cs="Arial"/>
          <w:b/>
          <w:color w:val="4D4D4D"/>
          <w:lang w:val="en-GB"/>
        </w:rPr>
        <w:t>Summary</w:t>
      </w: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 xml:space="preserve">On 17 December 2015 the Coal Power Plant </w:t>
      </w:r>
      <w:r w:rsidR="009C3B51" w:rsidRPr="009C6E6A">
        <w:rPr>
          <w:rFonts w:ascii="Arial" w:hAnsi="Arial" w:cs="Arial"/>
          <w:color w:val="4D4D4D"/>
          <w:lang w:val="en-GB"/>
        </w:rPr>
        <w:t>Paroşeni</w:t>
      </w:r>
      <w:r w:rsidRPr="009C6E6A">
        <w:rPr>
          <w:rFonts w:ascii="Arial" w:hAnsi="Arial" w:cs="Arial"/>
          <w:color w:val="4D4D4D"/>
          <w:lang w:val="en-GB"/>
        </w:rPr>
        <w:t xml:space="preserve">, operated by the Company Complexul Energetic Hunedoara SA, was sanctioned with a fine for functioning without </w:t>
      </w:r>
      <w:r w:rsidR="00B74EF9" w:rsidRPr="009C6E6A">
        <w:rPr>
          <w:rFonts w:ascii="Arial" w:hAnsi="Arial" w:cs="Arial"/>
          <w:color w:val="4D4D4D"/>
          <w:lang w:val="en-GB"/>
        </w:rPr>
        <w:t>an IED permit</w:t>
      </w:r>
      <w:r w:rsidRPr="009C6E6A">
        <w:rPr>
          <w:rFonts w:ascii="Arial" w:hAnsi="Arial" w:cs="Arial"/>
          <w:color w:val="4D4D4D"/>
          <w:lang w:val="en-GB"/>
        </w:rPr>
        <w:t xml:space="preserve"> by the decision of the local Environmental Guard Hunedoara, while at the same time the activity was suspended as an additional sanction. The plant had functioned without </w:t>
      </w:r>
      <w:r w:rsidR="00B74EF9" w:rsidRPr="009C6E6A">
        <w:rPr>
          <w:rFonts w:ascii="Arial" w:hAnsi="Arial" w:cs="Arial"/>
          <w:color w:val="4D4D4D"/>
          <w:lang w:val="en-GB"/>
        </w:rPr>
        <w:t>an IED permit</w:t>
      </w:r>
      <w:r w:rsidRPr="009C6E6A">
        <w:rPr>
          <w:rFonts w:ascii="Arial" w:hAnsi="Arial" w:cs="Arial"/>
          <w:color w:val="4D4D4D"/>
          <w:lang w:val="en-GB"/>
        </w:rPr>
        <w:t xml:space="preserve"> since at least 2013.</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The company operating the plant filed the complaint against the decision of the Environmental Guard initially on in December 2015 with the Deva District Court, which was however not competent to rule and thus declined jurisdiction in favour of the District Court Petroşani, which received the complaint 4 months later, on 19 April 2016.</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During the litigation before the first court the hearings were delayed due to the insolvency opened against the plaintiff and the associated additional summoning formalities, as well as due to the intervention requests filed by Greenpeace on behalf of the sanctioning authority and by a labour union, which intervened in favour of the Plant.</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After 1,5 years since the trial commenced, the court partly annulled the sanctioning decision, repealing the sanction of activity suspension and reducing the fine by 25% to 30.000,- Lei (approx. 6.465,- Euro).</w:t>
      </w: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An appeal was filed on June 6th 2017 by the Environmental Guard Hunedoara. Two municipalities (Petroşani and Vulcan) and another labour union have intervened in favour of the Plant in the appeal, all interventions were admitted. The litigation is on-going.</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pStyle w:val="ListParagraph"/>
        <w:numPr>
          <w:ilvl w:val="0"/>
          <w:numId w:val="15"/>
        </w:numPr>
        <w:spacing w:after="0" w:line="240" w:lineRule="auto"/>
        <w:rPr>
          <w:rFonts w:ascii="Arial" w:hAnsi="Arial" w:cs="Arial"/>
          <w:b/>
          <w:color w:val="4D4D4D"/>
          <w:lang w:val="en-GB"/>
        </w:rPr>
      </w:pPr>
      <w:r w:rsidRPr="009C6E6A">
        <w:rPr>
          <w:rFonts w:ascii="Arial" w:hAnsi="Arial" w:cs="Arial"/>
          <w:b/>
          <w:color w:val="4D4D4D"/>
          <w:lang w:val="en-GB"/>
        </w:rPr>
        <w:t>Detailed 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745"/>
      </w:tblGrid>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17.12.2015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Power Plant </w:t>
            </w:r>
            <w:r w:rsidR="009C3B51" w:rsidRPr="009C6E6A">
              <w:rPr>
                <w:rFonts w:ascii="Arial" w:hAnsi="Arial" w:cs="Arial"/>
                <w:color w:val="4D4D4D"/>
                <w:lang w:val="en-GB"/>
              </w:rPr>
              <w:t>Paroşeni</w:t>
            </w:r>
            <w:r w:rsidRPr="009C6E6A">
              <w:rPr>
                <w:rFonts w:ascii="Arial" w:hAnsi="Arial" w:cs="Arial"/>
                <w:color w:val="4D4D4D"/>
                <w:lang w:val="en-GB"/>
              </w:rPr>
              <w:t xml:space="preserve"> is sanctioned with a fine of 30.000 lei for operating without a valid </w:t>
            </w:r>
            <w:r w:rsidR="0014638C" w:rsidRPr="009C6E6A">
              <w:rPr>
                <w:rFonts w:ascii="Arial" w:hAnsi="Arial" w:cs="Arial"/>
                <w:color w:val="4D4D4D"/>
                <w:lang w:val="en-GB"/>
              </w:rPr>
              <w:t>IED permit</w:t>
            </w:r>
            <w:r w:rsidRPr="009C6E6A">
              <w:rPr>
                <w:rFonts w:ascii="Arial" w:hAnsi="Arial" w:cs="Arial"/>
                <w:color w:val="4D4D4D"/>
                <w:lang w:val="en-GB"/>
              </w:rPr>
              <w:t>. The remedial action of suspending the plant’s activity is ordered.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18.12.2015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sanctioning decision is challenged by the plant, however the challenged is filed with a court which is not competent from a territorial point of view (Deva District Court).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05.04.2016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Deva District Court declares itself non competent and declines jurisdiction to Petroşani District Court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15.06.2016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First hearing and postponement due to a request for intervention submitted by the Trade union “Sindicatul Liber – Electrocentrale </w:t>
            </w:r>
            <w:r w:rsidR="009C3B51" w:rsidRPr="009C6E6A">
              <w:rPr>
                <w:rFonts w:ascii="Arial" w:hAnsi="Arial" w:cs="Arial"/>
                <w:color w:val="4D4D4D"/>
                <w:lang w:val="en-GB"/>
              </w:rPr>
              <w:t>Paroşeni</w:t>
            </w:r>
            <w:r w:rsidRPr="009C6E6A">
              <w:rPr>
                <w:rFonts w:ascii="Arial" w:hAnsi="Arial" w:cs="Arial"/>
                <w:color w:val="4D4D4D"/>
                <w:lang w:val="en-GB"/>
              </w:rPr>
              <w: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28.09.2016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insolvency administrator of the power plant is admitted to the litigation and hearings are postponed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26.10.2016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insolvency administrator requests a copy of the intervention request filed by the trade union and hearings are again postponed, even though the administrator had access to the file since September 2016</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11.01.2017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Greenpeace requests to intervene, the plaintiff shows that it is no longer in insolvency and under judicial observation, the court grants a new hearing in order for the parties to study the new documentary evidence submitted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08.03.2017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Hearings postponed in order for the parties to be able to study the documents submitted by the plaintiff regarding Greenpeace’s intervention request, other documentary evidence submitted by the defendant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07.04.2017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insolvency administrator is excluded from the litigation, the two intervenients are admitted to the litigation and evidence is discussed.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12.05.2017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final hearing, Greenpeace’s request to file documentary evidence and a request for preliminary ruling to the CJUE are rejected. Final ruling postponed.</w:t>
            </w:r>
          </w:p>
        </w:tc>
      </w:tr>
      <w:tr w:rsidR="009C6E6A" w:rsidRPr="009C6E6A" w:rsidTr="0008250B">
        <w:tc>
          <w:tcPr>
            <w:tcW w:w="1526" w:type="dxa"/>
          </w:tcPr>
          <w:p w:rsidR="007843A8" w:rsidRPr="009C6E6A" w:rsidRDefault="007843A8" w:rsidP="00E23E74">
            <w:pPr>
              <w:rPr>
                <w:rFonts w:ascii="Arial" w:hAnsi="Arial" w:cs="Arial"/>
                <w:b/>
                <w:color w:val="4D4D4D"/>
                <w:lang w:val="en-GB"/>
              </w:rPr>
            </w:pPr>
            <w:r w:rsidRPr="009C6E6A">
              <w:rPr>
                <w:rFonts w:ascii="Arial" w:hAnsi="Arial" w:cs="Arial"/>
                <w:b/>
                <w:color w:val="4D4D4D"/>
                <w:lang w:val="en-GB"/>
              </w:rPr>
              <w:t>19.05.2017</w:t>
            </w:r>
          </w:p>
        </w:tc>
        <w:tc>
          <w:tcPr>
            <w:tcW w:w="7762" w:type="dxa"/>
          </w:tcPr>
          <w:p w:rsidR="007843A8" w:rsidRPr="009C6E6A" w:rsidRDefault="007843A8" w:rsidP="00E23E74">
            <w:pPr>
              <w:jc w:val="both"/>
              <w:rPr>
                <w:rFonts w:ascii="Arial" w:hAnsi="Arial" w:cs="Arial"/>
                <w:b/>
                <w:color w:val="4D4D4D"/>
                <w:lang w:val="en-GB"/>
              </w:rPr>
            </w:pPr>
            <w:r w:rsidRPr="009C6E6A">
              <w:rPr>
                <w:rFonts w:ascii="Arial" w:hAnsi="Arial" w:cs="Arial"/>
                <w:b/>
                <w:color w:val="4D4D4D"/>
                <w:lang w:val="en-GB"/>
              </w:rPr>
              <w:t>The plant’s complaint is partially admitted: the fine is reduced by 25% from 40.000 lei to 30.000 lei, the additional sanction (remedial action) of suspending the plant’s activity is revoked.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06.06.2017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Environmental Guard appeals the sentence</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06.11.2017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First hearings, a new court date is set.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15.01.2018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An intervention request is filed, a new hearing date is set for the parties to be able to study the submitted request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12.02.2018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submitted intervention request needs to be filed in original and sufficient copies, the hearings are postponed.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26.03.2018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 labour union submits an intervention request – a new court date is set.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21.05.2018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An intervention request is filed, a new hearing date is set for the parties to be able to study the submitted request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10.09.2018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intervention requests of Petroşani City Vulcan City are admitted, the court grants a new hearing date for the labour union to submit copies of its bylaws.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05.11.2018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intervention request of the labour union is admitted, hearings are postponed.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14.01.2019</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Postponed as the Trade union “Sindicatul Liber – Electrocentrale </w:t>
            </w:r>
            <w:r w:rsidR="009C3B51" w:rsidRPr="009C6E6A">
              <w:rPr>
                <w:rFonts w:ascii="Arial" w:hAnsi="Arial" w:cs="Arial"/>
                <w:color w:val="4D4D4D"/>
                <w:lang w:val="en-GB"/>
              </w:rPr>
              <w:t>Paroşeni</w:t>
            </w:r>
            <w:r w:rsidRPr="009C6E6A">
              <w:rPr>
                <w:rFonts w:ascii="Arial" w:hAnsi="Arial" w:cs="Arial"/>
                <w:color w:val="4D4D4D"/>
                <w:lang w:val="en-GB"/>
              </w:rPr>
              <w:t>” was not duly summoned</w:t>
            </w:r>
          </w:p>
        </w:tc>
      </w:tr>
      <w:tr w:rsidR="007843A8"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25.02.2019</w:t>
            </w:r>
          </w:p>
        </w:tc>
        <w:tc>
          <w:tcPr>
            <w:tcW w:w="7762" w:type="dxa"/>
          </w:tcPr>
          <w:p w:rsidR="007843A8" w:rsidRPr="009C6E6A" w:rsidRDefault="007843A8" w:rsidP="00E23E74">
            <w:pPr>
              <w:jc w:val="both"/>
              <w:rPr>
                <w:rFonts w:ascii="Arial" w:hAnsi="Arial" w:cs="Arial"/>
                <w:i/>
                <w:color w:val="4D4D4D"/>
                <w:lang w:val="en-GB"/>
              </w:rPr>
            </w:pPr>
            <w:r w:rsidRPr="009C6E6A">
              <w:rPr>
                <w:rFonts w:ascii="Arial" w:hAnsi="Arial" w:cs="Arial"/>
                <w:i/>
                <w:color w:val="4D4D4D"/>
                <w:lang w:val="en-GB"/>
              </w:rPr>
              <w:t>Still pending</w:t>
            </w:r>
          </w:p>
        </w:tc>
      </w:tr>
    </w:tbl>
    <w:p w:rsidR="007843A8" w:rsidRPr="009C6E6A" w:rsidRDefault="007843A8" w:rsidP="00E23E74">
      <w:pPr>
        <w:autoSpaceDE w:val="0"/>
        <w:autoSpaceDN w:val="0"/>
        <w:adjustRightInd w:val="0"/>
        <w:spacing w:after="0" w:line="240" w:lineRule="auto"/>
        <w:jc w:val="both"/>
        <w:rPr>
          <w:rFonts w:ascii="Arial" w:eastAsia="Arial Unicode MS" w:hAnsi="Arial" w:cs="Arial"/>
          <w:color w:val="4D4D4D"/>
          <w:lang w:val="en-GB"/>
        </w:rPr>
      </w:pPr>
    </w:p>
    <w:p w:rsidR="007843A8" w:rsidRPr="009C6E6A" w:rsidRDefault="007843A8"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br w:type="page"/>
      </w:r>
    </w:p>
    <w:p w:rsidR="007843A8" w:rsidRPr="009C6E6A" w:rsidRDefault="007843A8" w:rsidP="00E23E74">
      <w:pPr>
        <w:spacing w:after="0" w:line="240" w:lineRule="auto"/>
        <w:jc w:val="center"/>
        <w:rPr>
          <w:rFonts w:ascii="Arial" w:hAnsi="Arial" w:cs="Arial"/>
          <w:b/>
          <w:color w:val="4D4D4D"/>
          <w:lang w:val="en-GB"/>
        </w:rPr>
      </w:pPr>
      <w:r w:rsidRPr="009C6E6A">
        <w:rPr>
          <w:rFonts w:ascii="Arial" w:hAnsi="Arial" w:cs="Arial"/>
          <w:b/>
          <w:color w:val="4D4D4D"/>
          <w:lang w:val="en-GB"/>
        </w:rPr>
        <w:t>Appendix 4</w:t>
      </w:r>
    </w:p>
    <w:p w:rsidR="007843A8" w:rsidRPr="009C6E6A" w:rsidRDefault="007843A8" w:rsidP="00E23E74">
      <w:pPr>
        <w:spacing w:after="0" w:line="240" w:lineRule="auto"/>
        <w:jc w:val="center"/>
        <w:rPr>
          <w:rFonts w:ascii="Arial" w:hAnsi="Arial" w:cs="Arial"/>
          <w:b/>
          <w:color w:val="4D4D4D"/>
          <w:lang w:val="en-GB"/>
        </w:rPr>
      </w:pPr>
      <w:r w:rsidRPr="009C6E6A">
        <w:rPr>
          <w:rFonts w:ascii="Arial" w:hAnsi="Arial" w:cs="Arial"/>
          <w:b/>
          <w:color w:val="4D4D4D"/>
          <w:lang w:val="en-GB"/>
        </w:rPr>
        <w:t>Case File 5401/278/2015 of the Deva District Court</w:t>
      </w:r>
    </w:p>
    <w:p w:rsidR="007843A8" w:rsidRPr="009C6E6A" w:rsidRDefault="007843A8" w:rsidP="00E23E74">
      <w:pPr>
        <w:spacing w:after="0" w:line="240" w:lineRule="auto"/>
        <w:jc w:val="center"/>
        <w:rPr>
          <w:rFonts w:ascii="Arial" w:hAnsi="Arial" w:cs="Arial"/>
          <w:color w:val="4D4D4D"/>
          <w:lang w:val="en-GB"/>
        </w:rPr>
      </w:pPr>
      <w:r w:rsidRPr="009C6E6A">
        <w:rPr>
          <w:rFonts w:ascii="Arial" w:hAnsi="Arial" w:cs="Arial"/>
          <w:b/>
          <w:color w:val="4D4D4D"/>
          <w:lang w:val="en-GB"/>
        </w:rPr>
        <w:t>CET Mintia</w:t>
      </w:r>
    </w:p>
    <w:p w:rsidR="007843A8" w:rsidRPr="009C6E6A" w:rsidRDefault="007843A8" w:rsidP="00E23E74">
      <w:pPr>
        <w:spacing w:after="0" w:line="240" w:lineRule="auto"/>
        <w:rPr>
          <w:rFonts w:ascii="Arial" w:hAnsi="Arial" w:cs="Arial"/>
          <w:color w:val="4D4D4D"/>
          <w:lang w:val="en-GB"/>
        </w:rPr>
      </w:pPr>
    </w:p>
    <w:p w:rsidR="007843A8" w:rsidRPr="009C6E6A" w:rsidRDefault="007843A8" w:rsidP="00E23E74">
      <w:pPr>
        <w:pStyle w:val="ListParagraph"/>
        <w:numPr>
          <w:ilvl w:val="0"/>
          <w:numId w:val="16"/>
        </w:numPr>
        <w:spacing w:after="0" w:line="240" w:lineRule="auto"/>
        <w:rPr>
          <w:rFonts w:ascii="Arial" w:hAnsi="Arial" w:cs="Arial"/>
          <w:b/>
          <w:color w:val="4D4D4D"/>
          <w:lang w:val="en-GB"/>
        </w:rPr>
      </w:pPr>
      <w:r w:rsidRPr="009C6E6A">
        <w:rPr>
          <w:rFonts w:ascii="Arial" w:hAnsi="Arial" w:cs="Arial"/>
          <w:b/>
          <w:color w:val="4D4D4D"/>
          <w:lang w:val="en-GB"/>
        </w:rPr>
        <w:t>Summary</w:t>
      </w: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 xml:space="preserve">Mintia Coal Power Plant has been operating without a valid </w:t>
      </w:r>
      <w:r w:rsidR="0014638C" w:rsidRPr="009C6E6A">
        <w:rPr>
          <w:rFonts w:ascii="Arial" w:hAnsi="Arial" w:cs="Arial"/>
          <w:color w:val="4D4D4D"/>
          <w:lang w:val="en-GB"/>
        </w:rPr>
        <w:t>IED permit</w:t>
      </w:r>
      <w:r w:rsidRPr="009C6E6A">
        <w:rPr>
          <w:rFonts w:ascii="Arial" w:hAnsi="Arial" w:cs="Arial"/>
          <w:color w:val="4D4D4D"/>
          <w:lang w:val="en-GB"/>
        </w:rPr>
        <w:t xml:space="preserve"> since 2013 and was sanctioned on 23 June 2015 by the competent authority with a fine of 60.000 lei and the suspension of activity. The Company Complexul Energetic Hunedoara SA wich operates the plant has immediately filed a complaint with the Petroşani District Court which is however not competent and has declined jurisdiction in favour of the Deva District Court. This procedural step alone delayed any decision in this case by 8 months.</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The first court relies solely on documentary evidence in this case and rejects the complaint within 3 months after receiving it. However it appears that the court ruling is only drafted and / or communicated with much delay, as the appeals by the company operating the plant and by a labour union are only filed in December 2016, 7 months after the initial ruling.</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After initial postponements caused likely by the need to communicate documents to the parties, since December 2017 almost every court date has seen a new request for intervention being filed mostly in favour of the plaintiff – local administrations of nearby municipalities and communes as well as various labour unions.</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spacing w:after="0" w:line="240" w:lineRule="auto"/>
        <w:jc w:val="both"/>
        <w:rPr>
          <w:rFonts w:ascii="Arial" w:hAnsi="Arial" w:cs="Arial"/>
          <w:color w:val="4D4D4D"/>
          <w:lang w:val="en-GB"/>
        </w:rPr>
      </w:pPr>
      <w:r w:rsidRPr="009C6E6A">
        <w:rPr>
          <w:rFonts w:ascii="Arial" w:hAnsi="Arial" w:cs="Arial"/>
          <w:color w:val="4D4D4D"/>
          <w:lang w:val="en-GB"/>
        </w:rPr>
        <w:t>Although the sanction has initially been applied in June 2015, more than 3 years later various procedural instruments causing delays and employed largely by the plant have prevented a judicial confirmation and have maintained the inapplicability of said sanctioning decision until a final ruling is passed.</w:t>
      </w:r>
    </w:p>
    <w:p w:rsidR="00651659" w:rsidRPr="009C6E6A" w:rsidRDefault="00651659" w:rsidP="00E23E74">
      <w:pPr>
        <w:spacing w:after="0" w:line="240" w:lineRule="auto"/>
        <w:jc w:val="both"/>
        <w:rPr>
          <w:rFonts w:ascii="Arial" w:hAnsi="Arial" w:cs="Arial"/>
          <w:color w:val="4D4D4D"/>
          <w:lang w:val="en-GB"/>
        </w:rPr>
      </w:pPr>
    </w:p>
    <w:p w:rsidR="007843A8" w:rsidRPr="009C6E6A" w:rsidRDefault="007843A8" w:rsidP="00E23E74">
      <w:pPr>
        <w:pStyle w:val="ListParagraph"/>
        <w:numPr>
          <w:ilvl w:val="0"/>
          <w:numId w:val="16"/>
        </w:numPr>
        <w:spacing w:after="0" w:line="240" w:lineRule="auto"/>
        <w:rPr>
          <w:rFonts w:ascii="Arial" w:hAnsi="Arial" w:cs="Arial"/>
          <w:b/>
          <w:color w:val="4D4D4D"/>
          <w:lang w:val="en-GB"/>
        </w:rPr>
      </w:pPr>
      <w:r w:rsidRPr="009C6E6A">
        <w:rPr>
          <w:rFonts w:ascii="Arial" w:hAnsi="Arial" w:cs="Arial"/>
          <w:b/>
          <w:color w:val="4D4D4D"/>
          <w:lang w:val="en-GB"/>
        </w:rPr>
        <w:t>Detailed 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745"/>
      </w:tblGrid>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23.06.2015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Mintia Coal Power Plant is sanctioned with a fine of 60.000 lei and the additional sanction of suspending its activity for operating without a valid </w:t>
            </w:r>
            <w:r w:rsidR="0014638C" w:rsidRPr="009C6E6A">
              <w:rPr>
                <w:rFonts w:ascii="Arial" w:hAnsi="Arial" w:cs="Arial"/>
                <w:color w:val="4D4D4D"/>
                <w:lang w:val="en-GB"/>
              </w:rPr>
              <w:t>IED permit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24.06.2015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 complaint against the sanctioning decision is filed by Complexul Energetic Hunedoara, operating the plant, at the Petrosani District Court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28.10.2015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Hearing is postponed at the request of one of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09.12.2015</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court declines jurisdiction in favour of Deva District Court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25.02.2016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first hearing at the competent court. A new date is set for allowing the parties to analyse documentary evidence submitted</w:t>
            </w:r>
          </w:p>
        </w:tc>
      </w:tr>
      <w:tr w:rsidR="009C6E6A" w:rsidRPr="009C6E6A" w:rsidTr="0008250B">
        <w:trPr>
          <w:trHeight w:val="648"/>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14.04.2016</w:t>
            </w:r>
          </w:p>
          <w:p w:rsidR="007843A8" w:rsidRPr="009C6E6A" w:rsidRDefault="007843A8" w:rsidP="00E23E74">
            <w:pPr>
              <w:rPr>
                <w:rFonts w:ascii="Arial" w:hAnsi="Arial" w:cs="Arial"/>
                <w:color w:val="4D4D4D"/>
                <w:highlight w:val="yellow"/>
                <w:lang w:val="en-GB"/>
              </w:rPr>
            </w:pP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Postponement of the judgement, the court mentions it needs more time to analyse the case file</w:t>
            </w:r>
          </w:p>
        </w:tc>
      </w:tr>
      <w:tr w:rsidR="009C6E6A" w:rsidRPr="009C6E6A" w:rsidTr="0008250B">
        <w:trPr>
          <w:trHeight w:val="426"/>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21.04.2016</w:t>
            </w:r>
          </w:p>
          <w:p w:rsidR="007843A8" w:rsidRPr="009C6E6A" w:rsidRDefault="007843A8" w:rsidP="00E23E74">
            <w:pPr>
              <w:rPr>
                <w:rFonts w:ascii="Arial" w:hAnsi="Arial" w:cs="Arial"/>
                <w:color w:val="4D4D4D"/>
                <w:lang w:val="en-GB"/>
              </w:rPr>
            </w:pP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Postponement of the judgement, the court mentions it needs more time to analyse the case file</w:t>
            </w:r>
          </w:p>
        </w:tc>
      </w:tr>
      <w:tr w:rsidR="009C6E6A" w:rsidRPr="009C6E6A" w:rsidTr="0008250B">
        <w:trPr>
          <w:trHeight w:val="436"/>
        </w:trPr>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05.05.2016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Postponement of the judgement, the court mentions it needs more time to analyse the case file</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12.05.2016</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complaint lodged by the plant is rejected, as is a request for intervention submitted by a labour union.</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12.12.2016 and 27.03.2017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Both the company operating the plant and the labour union appeal the court decision.</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24.04.2017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Postponement of hearing</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25.09.2017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Hearings postponed for payment of the judicial fee</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23.10.2017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 suspension request is rejected, the hearing is postponed</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04.12.2017</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Intervention requests including from Greenpeace, hearings postponed for communication of documents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29.01.2018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 new hearing date is set in order for the parties to analyse documents submitted and for Greenpeace to present its objective, as this is not identified in the bylaws.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12.03.2018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The commune of Vetel requests to intervene, a new hearing date is set.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07.05.2018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 xml:space="preserve">The Labour Union SE </w:t>
            </w:r>
            <w:r w:rsidR="009C3B51" w:rsidRPr="009C6E6A">
              <w:rPr>
                <w:rFonts w:ascii="Arial" w:hAnsi="Arial" w:cs="Arial"/>
                <w:color w:val="4D4D4D"/>
                <w:lang w:val="en-GB"/>
              </w:rPr>
              <w:t>Paroşeni</w:t>
            </w:r>
            <w:r w:rsidRPr="009C6E6A">
              <w:rPr>
                <w:rFonts w:ascii="Arial" w:hAnsi="Arial" w:cs="Arial"/>
                <w:color w:val="4D4D4D"/>
                <w:lang w:val="en-GB"/>
              </w:rPr>
              <w:t xml:space="preserve"> also requests to intervene, causing postponement of the hearings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18.06.2018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Labour Union Muntele requests to intervene and the hearing is postponed to communicate the request.</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24.09.2018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Part of the intervention requests (Municipality of Deva, Commune of Vetel, Labour Union Solidaritatea Hunedoara intervening on behalf of the plaintiff and Greenpeace on behalf of the defendant) are admitted, additional documents and communications are required from other applicants.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19.11.2018</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Another intervention request leads to the necessity of communicating with the parties.</w:t>
            </w:r>
          </w:p>
        </w:tc>
      </w:tr>
      <w:tr w:rsidR="009C6E6A"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14.01.2019</w:t>
            </w:r>
          </w:p>
        </w:tc>
        <w:tc>
          <w:tcPr>
            <w:tcW w:w="7762" w:type="dxa"/>
          </w:tcPr>
          <w:p w:rsidR="007843A8" w:rsidRPr="009C6E6A" w:rsidRDefault="007843A8" w:rsidP="00E23E74">
            <w:pPr>
              <w:jc w:val="both"/>
              <w:rPr>
                <w:rFonts w:ascii="Arial" w:hAnsi="Arial" w:cs="Arial"/>
                <w:color w:val="4D4D4D"/>
                <w:lang w:val="en-GB"/>
              </w:rPr>
            </w:pPr>
            <w:r w:rsidRPr="009C6E6A">
              <w:rPr>
                <w:rFonts w:ascii="Arial" w:hAnsi="Arial" w:cs="Arial"/>
                <w:color w:val="4D4D4D"/>
                <w:lang w:val="en-GB"/>
              </w:rPr>
              <w:t>Continuance for communicating documents to the parties not present</w:t>
            </w:r>
          </w:p>
        </w:tc>
      </w:tr>
      <w:tr w:rsidR="007843A8" w:rsidRPr="009C6E6A" w:rsidTr="0008250B">
        <w:tc>
          <w:tcPr>
            <w:tcW w:w="1526" w:type="dxa"/>
          </w:tcPr>
          <w:p w:rsidR="007843A8" w:rsidRPr="009C6E6A" w:rsidRDefault="007843A8" w:rsidP="00E23E74">
            <w:pPr>
              <w:rPr>
                <w:rFonts w:ascii="Arial" w:hAnsi="Arial" w:cs="Arial"/>
                <w:color w:val="4D4D4D"/>
                <w:lang w:val="en-GB"/>
              </w:rPr>
            </w:pPr>
            <w:r w:rsidRPr="009C6E6A">
              <w:rPr>
                <w:rFonts w:ascii="Arial" w:hAnsi="Arial" w:cs="Arial"/>
                <w:color w:val="4D4D4D"/>
                <w:lang w:val="en-GB"/>
              </w:rPr>
              <w:t>25.02.2019</w:t>
            </w:r>
          </w:p>
        </w:tc>
        <w:tc>
          <w:tcPr>
            <w:tcW w:w="7762" w:type="dxa"/>
          </w:tcPr>
          <w:p w:rsidR="007843A8" w:rsidRPr="009C6E6A" w:rsidDel="007F5346" w:rsidRDefault="007843A8" w:rsidP="00E23E74">
            <w:pPr>
              <w:jc w:val="both"/>
              <w:rPr>
                <w:rFonts w:ascii="Arial" w:hAnsi="Arial" w:cs="Arial"/>
                <w:i/>
                <w:color w:val="4D4D4D"/>
                <w:lang w:val="en-GB"/>
              </w:rPr>
            </w:pPr>
            <w:r w:rsidRPr="009C6E6A">
              <w:rPr>
                <w:rFonts w:ascii="Arial" w:hAnsi="Arial" w:cs="Arial"/>
                <w:i/>
                <w:color w:val="4D4D4D"/>
                <w:lang w:val="en-GB"/>
              </w:rPr>
              <w:t>Still pending</w:t>
            </w:r>
          </w:p>
        </w:tc>
      </w:tr>
    </w:tbl>
    <w:p w:rsidR="006A36D4" w:rsidRPr="009C6E6A" w:rsidRDefault="006A36D4" w:rsidP="00E23E74">
      <w:pPr>
        <w:autoSpaceDE w:val="0"/>
        <w:autoSpaceDN w:val="0"/>
        <w:adjustRightInd w:val="0"/>
        <w:spacing w:after="0" w:line="240" w:lineRule="auto"/>
        <w:jc w:val="both"/>
        <w:rPr>
          <w:rFonts w:ascii="Arial" w:eastAsia="Arial Unicode MS" w:hAnsi="Arial" w:cs="Arial"/>
          <w:color w:val="4D4D4D"/>
          <w:lang w:val="en-GB"/>
        </w:rPr>
      </w:pPr>
    </w:p>
    <w:p w:rsidR="006A36D4" w:rsidRPr="009C6E6A" w:rsidRDefault="006A36D4"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br w:type="page"/>
      </w:r>
    </w:p>
    <w:p w:rsidR="006A36D4" w:rsidRPr="009C6E6A" w:rsidRDefault="006A36D4" w:rsidP="00E23E74">
      <w:pPr>
        <w:spacing w:after="0" w:line="240" w:lineRule="auto"/>
        <w:jc w:val="center"/>
        <w:rPr>
          <w:rFonts w:ascii="Arial" w:hAnsi="Arial" w:cs="Arial"/>
          <w:b/>
          <w:color w:val="4D4D4D"/>
          <w:lang w:val="en-GB"/>
        </w:rPr>
      </w:pPr>
      <w:r w:rsidRPr="009C6E6A">
        <w:rPr>
          <w:rFonts w:ascii="Arial" w:hAnsi="Arial" w:cs="Arial"/>
          <w:b/>
          <w:color w:val="4D4D4D"/>
          <w:lang w:val="en-GB"/>
        </w:rPr>
        <w:t xml:space="preserve">Appendix 5 - Offences and penalties under IEL </w:t>
      </w:r>
    </w:p>
    <w:p w:rsidR="006A36D4" w:rsidRPr="009C6E6A" w:rsidRDefault="006A36D4" w:rsidP="00E23E74">
      <w:pPr>
        <w:spacing w:after="0" w:line="240" w:lineRule="auto"/>
        <w:rPr>
          <w:rFonts w:ascii="Arial" w:hAnsi="Arial" w:cs="Arial"/>
          <w:b/>
          <w:color w:val="4D4D4D"/>
          <w:lang w:val="en-GB"/>
        </w:rPr>
      </w:pPr>
    </w:p>
    <w:p w:rsidR="006A36D4" w:rsidRPr="009C6E6A" w:rsidRDefault="006A36D4" w:rsidP="00E23E74">
      <w:pPr>
        <w:spacing w:after="0" w:line="240" w:lineRule="auto"/>
        <w:rPr>
          <w:rFonts w:ascii="Arial" w:eastAsia="Arial Unicode MS" w:hAnsi="Arial" w:cs="Arial"/>
          <w:color w:val="4D4D4D"/>
          <w:lang w:val="en-GB"/>
        </w:rPr>
      </w:pPr>
      <w:r w:rsidRPr="009C6E6A">
        <w:rPr>
          <w:rFonts w:ascii="Arial" w:eastAsia="Arial Unicode MS" w:hAnsi="Arial" w:cs="Arial"/>
          <w:b/>
          <w:color w:val="4D4D4D"/>
          <w:lang w:val="en-GB"/>
        </w:rPr>
        <w:t xml:space="preserve">The Law n. 278/2013 – Industrial Emissions Law (“the IEL”) transposes the </w:t>
      </w:r>
      <w:r w:rsidR="00B74EF9" w:rsidRPr="009C6E6A">
        <w:rPr>
          <w:rFonts w:ascii="Arial" w:eastAsia="Arial Unicode MS" w:hAnsi="Arial" w:cs="Arial"/>
          <w:b/>
          <w:color w:val="4D4D4D"/>
          <w:lang w:val="en-GB"/>
        </w:rPr>
        <w:t>Directive</w:t>
      </w:r>
      <w:r w:rsidRPr="009C6E6A">
        <w:rPr>
          <w:rFonts w:ascii="Arial" w:eastAsia="Arial Unicode MS" w:hAnsi="Arial" w:cs="Arial"/>
          <w:b/>
          <w:color w:val="4D4D4D"/>
          <w:lang w:val="en-GB"/>
        </w:rPr>
        <w:t xml:space="preserve"> and lists the following penalties. </w:t>
      </w:r>
    </w:p>
    <w:p w:rsidR="006A36D4" w:rsidRPr="009C6E6A" w:rsidRDefault="006A36D4" w:rsidP="00E23E74">
      <w:pPr>
        <w:spacing w:after="0" w:line="240" w:lineRule="auto"/>
        <w:rPr>
          <w:rFonts w:ascii="Arial" w:eastAsia="Arial Unicode MS" w:hAnsi="Arial" w:cs="Arial"/>
          <w:color w:val="4D4D4D"/>
          <w:lang w:val="en-GB"/>
        </w:rPr>
      </w:pPr>
    </w:p>
    <w:tbl>
      <w:tblPr>
        <w:tblStyle w:val="TableGrid1"/>
        <w:tblW w:w="0" w:type="auto"/>
        <w:tblLook w:val="04A0" w:firstRow="1" w:lastRow="0" w:firstColumn="1" w:lastColumn="0" w:noHBand="0" w:noVBand="1"/>
      </w:tblPr>
      <w:tblGrid>
        <w:gridCol w:w="6516"/>
        <w:gridCol w:w="2500"/>
      </w:tblGrid>
      <w:tr w:rsidR="009C6E6A" w:rsidRPr="009C6E6A" w:rsidTr="00523241">
        <w:tc>
          <w:tcPr>
            <w:tcW w:w="6516" w:type="dxa"/>
          </w:tcPr>
          <w:p w:rsidR="006A36D4" w:rsidRPr="009C6E6A" w:rsidRDefault="006A36D4" w:rsidP="00E23E74">
            <w:pPr>
              <w:rPr>
                <w:rFonts w:ascii="Arial" w:eastAsia="Arial Unicode MS" w:hAnsi="Arial" w:cs="Arial"/>
                <w:b/>
                <w:color w:val="4D4D4D"/>
              </w:rPr>
            </w:pPr>
            <w:r w:rsidRPr="009C6E6A">
              <w:rPr>
                <w:rFonts w:ascii="Arial" w:eastAsia="Arial Unicode MS" w:hAnsi="Arial" w:cs="Arial"/>
                <w:b/>
                <w:color w:val="4D4D4D"/>
              </w:rPr>
              <w:t>Summary of offence (example)</w:t>
            </w:r>
          </w:p>
        </w:tc>
        <w:tc>
          <w:tcPr>
            <w:tcW w:w="2500" w:type="dxa"/>
          </w:tcPr>
          <w:p w:rsidR="006A36D4" w:rsidRPr="009C6E6A" w:rsidRDefault="006A36D4" w:rsidP="00E23E74">
            <w:pPr>
              <w:rPr>
                <w:rFonts w:ascii="Arial" w:eastAsia="Arial Unicode MS" w:hAnsi="Arial" w:cs="Arial"/>
                <w:b/>
                <w:color w:val="4D4D4D"/>
              </w:rPr>
            </w:pPr>
            <w:r w:rsidRPr="009C6E6A">
              <w:rPr>
                <w:rFonts w:ascii="Arial" w:eastAsia="Arial Unicode MS" w:hAnsi="Arial" w:cs="Arial"/>
                <w:b/>
                <w:color w:val="4D4D4D"/>
              </w:rPr>
              <w:t xml:space="preserve">Cost of fine  </w:t>
            </w:r>
          </w:p>
        </w:tc>
      </w:tr>
      <w:tr w:rsidR="009C6E6A" w:rsidRPr="009C6E6A" w:rsidTr="00523241">
        <w:tc>
          <w:tcPr>
            <w:tcW w:w="6516" w:type="dxa"/>
          </w:tcPr>
          <w:p w:rsidR="006A36D4" w:rsidRPr="009C6E6A" w:rsidRDefault="006A36D4" w:rsidP="0014638C">
            <w:pPr>
              <w:rPr>
                <w:rFonts w:ascii="Arial" w:eastAsia="Arial Unicode MS" w:hAnsi="Arial" w:cs="Arial"/>
                <w:color w:val="4D4D4D"/>
              </w:rPr>
            </w:pPr>
            <w:r w:rsidRPr="009C6E6A">
              <w:rPr>
                <w:rFonts w:ascii="Arial" w:eastAsia="Arial Unicode MS" w:hAnsi="Arial" w:cs="Arial"/>
                <w:color w:val="4D4D4D"/>
              </w:rPr>
              <w:t xml:space="preserve">Failure to operate an installation or combustion plant, waste incineration plant or waste co-incineration plant without an </w:t>
            </w:r>
            <w:r w:rsidR="0014638C" w:rsidRPr="009C6E6A">
              <w:rPr>
                <w:rFonts w:ascii="Arial" w:eastAsia="Arial Unicode MS" w:hAnsi="Arial" w:cs="Arial"/>
                <w:color w:val="4D4D4D"/>
              </w:rPr>
              <w:t>IED permit</w:t>
            </w:r>
            <w:r w:rsidRPr="009C6E6A">
              <w:rPr>
                <w:rFonts w:ascii="Arial" w:eastAsia="Arial Unicode MS" w:hAnsi="Arial" w:cs="Arial"/>
                <w:color w:val="4D4D4D"/>
              </w:rPr>
              <w:t xml:space="preserve"> (Article 4 paragraph (1) of the Directive).</w:t>
            </w: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30</w:t>
            </w:r>
            <w:r w:rsidR="000567CE" w:rsidRPr="009C6E6A">
              <w:rPr>
                <w:rFonts w:ascii="Arial" w:eastAsia="Arial Unicode MS" w:hAnsi="Arial" w:cs="Arial"/>
                <w:color w:val="4D4D4D"/>
              </w:rPr>
              <w:t>,</w:t>
            </w:r>
            <w:r w:rsidRPr="009C6E6A">
              <w:rPr>
                <w:rFonts w:ascii="Arial" w:eastAsia="Arial Unicode MS" w:hAnsi="Arial" w:cs="Arial"/>
                <w:color w:val="4D4D4D"/>
              </w:rPr>
              <w:t>000 to 60</w:t>
            </w:r>
            <w:r w:rsidR="000567CE" w:rsidRPr="009C6E6A">
              <w:rPr>
                <w:rFonts w:ascii="Arial" w:eastAsia="Arial Unicode MS" w:hAnsi="Arial" w:cs="Arial"/>
                <w:color w:val="4D4D4D"/>
              </w:rPr>
              <w:t>,</w:t>
            </w:r>
            <w:r w:rsidRPr="009C6E6A">
              <w:rPr>
                <w:rFonts w:ascii="Arial" w:eastAsia="Arial Unicode MS" w:hAnsi="Arial" w:cs="Arial"/>
                <w:color w:val="4D4D4D"/>
              </w:rPr>
              <w:t xml:space="preserve">000 lei </w:t>
            </w:r>
            <w:r w:rsidRPr="009C6E6A">
              <w:rPr>
                <w:rFonts w:ascii="Arial" w:eastAsia="Arial Unicode MS" w:hAnsi="Arial" w:cs="Arial"/>
                <w:b/>
                <w:color w:val="4D4D4D"/>
              </w:rPr>
              <w:t>(6</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440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12</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880 </w:t>
            </w:r>
            <w:r w:rsidR="000567CE" w:rsidRPr="009C6E6A">
              <w:rPr>
                <w:rFonts w:ascii="Arial" w:eastAsia="Arial Unicode MS" w:hAnsi="Arial" w:cs="Arial"/>
                <w:b/>
                <w:color w:val="4D4D4D"/>
              </w:rPr>
              <w:t>EUR</w:t>
            </w:r>
            <w:r w:rsidRPr="009C6E6A">
              <w:rPr>
                <w:rFonts w:ascii="Arial" w:eastAsia="Arial Unicode MS" w:hAnsi="Arial" w:cs="Arial"/>
                <w:b/>
                <w:color w:val="4D4D4D"/>
              </w:rPr>
              <w:t>)</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A mandatory suspension (sanction) of the activity.  </w:t>
            </w:r>
          </w:p>
        </w:tc>
      </w:tr>
      <w:tr w:rsidR="009C6E6A"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prepare baseline reports (Article 22 paragraph (2).</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take the necessary measures to address the pollution upon the site’s closure, so as to return the site to the state described in the baseline reports (Article 22 paragraph (3) subparagraph 1).</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take the necessary actions aimed at the removal, control, containment or reduction of relevant hazardous substances (Article 22 paragraph (3) subparagraph 2 and paragraph (4)).</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comply with the obligation to prove compliance in case of a significant change (Article 63 paragraph (3) of the Directive).</w:t>
            </w:r>
          </w:p>
          <w:p w:rsidR="006A36D4" w:rsidRPr="009C6E6A" w:rsidRDefault="006A36D4" w:rsidP="00E23E74">
            <w:pPr>
              <w:rPr>
                <w:rFonts w:ascii="Arial" w:eastAsia="Arial Unicode MS" w:hAnsi="Arial" w:cs="Arial"/>
                <w:color w:val="4D4D4D"/>
              </w:rPr>
            </w:pP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30</w:t>
            </w:r>
            <w:r w:rsidR="000567CE" w:rsidRPr="009C6E6A">
              <w:rPr>
                <w:rFonts w:ascii="Arial" w:eastAsia="Arial Unicode MS" w:hAnsi="Arial" w:cs="Arial"/>
                <w:color w:val="4D4D4D"/>
              </w:rPr>
              <w:t>,</w:t>
            </w:r>
            <w:r w:rsidRPr="009C6E6A">
              <w:rPr>
                <w:rFonts w:ascii="Arial" w:eastAsia="Arial Unicode MS" w:hAnsi="Arial" w:cs="Arial"/>
                <w:color w:val="4D4D4D"/>
              </w:rPr>
              <w:t>000 to 60</w:t>
            </w:r>
            <w:r w:rsidR="000567CE" w:rsidRPr="009C6E6A">
              <w:rPr>
                <w:rFonts w:ascii="Arial" w:eastAsia="Arial Unicode MS" w:hAnsi="Arial" w:cs="Arial"/>
                <w:color w:val="4D4D4D"/>
              </w:rPr>
              <w:t>,</w:t>
            </w:r>
            <w:r w:rsidRPr="009C6E6A">
              <w:rPr>
                <w:rFonts w:ascii="Arial" w:eastAsia="Arial Unicode MS" w:hAnsi="Arial" w:cs="Arial"/>
                <w:color w:val="4D4D4D"/>
              </w:rPr>
              <w:t xml:space="preserve">000 lei </w:t>
            </w:r>
            <w:r w:rsidRPr="009C6E6A">
              <w:rPr>
                <w:rFonts w:ascii="Arial" w:eastAsia="Arial Unicode MS" w:hAnsi="Arial" w:cs="Arial"/>
                <w:b/>
                <w:color w:val="4D4D4D"/>
              </w:rPr>
              <w:t>(6</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440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12</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880 </w:t>
            </w:r>
            <w:r w:rsidR="000567CE" w:rsidRPr="009C6E6A">
              <w:rPr>
                <w:rFonts w:ascii="Arial" w:eastAsia="Arial Unicode MS" w:hAnsi="Arial" w:cs="Arial"/>
                <w:b/>
                <w:color w:val="4D4D4D"/>
              </w:rPr>
              <w:t>EUR</w:t>
            </w:r>
            <w:r w:rsidRPr="009C6E6A">
              <w:rPr>
                <w:rFonts w:ascii="Arial" w:eastAsia="Arial Unicode MS" w:hAnsi="Arial" w:cs="Arial"/>
                <w:b/>
                <w:color w:val="4D4D4D"/>
              </w:rPr>
              <w:t>)</w:t>
            </w:r>
          </w:p>
          <w:p w:rsidR="006A36D4" w:rsidRPr="009C6E6A" w:rsidRDefault="006A36D4" w:rsidP="00E23E74">
            <w:pPr>
              <w:rPr>
                <w:rFonts w:ascii="Arial" w:eastAsia="Arial Unicode MS" w:hAnsi="Arial" w:cs="Arial"/>
                <w:color w:val="4D4D4D"/>
              </w:rPr>
            </w:pPr>
          </w:p>
        </w:tc>
      </w:tr>
      <w:tr w:rsidR="009C6E6A"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Failure to submit information for reconsidering </w:t>
            </w:r>
            <w:r w:rsidR="00B74EF9" w:rsidRPr="009C6E6A">
              <w:rPr>
                <w:rFonts w:ascii="Arial" w:eastAsia="Arial Unicode MS" w:hAnsi="Arial" w:cs="Arial"/>
                <w:color w:val="4D4D4D"/>
              </w:rPr>
              <w:t>an IED permit</w:t>
            </w:r>
            <w:r w:rsidRPr="009C6E6A">
              <w:rPr>
                <w:rFonts w:ascii="Arial" w:eastAsia="Arial Unicode MS" w:hAnsi="Arial" w:cs="Arial"/>
                <w:color w:val="4D4D4D"/>
              </w:rPr>
              <w:t>, including emission monitoring data. (Article 21 paragraph (2)).</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immediately inform the competent authority of each specific case it exceptionally resorted to the use of other fuels because of a sudden interruption in the supply of gas or of an overriding need to maintain energy supplies, determining a lengthier derogation from the obligation to observe emission limits. Article 30 paragraph (6).</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submit a declaration of not operating the plant for more than 17.500 operating hours. (Article 33 paragraph (2)).</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Failure to notify the authority in case of malfunction or breakdown of the abatement equipment. (Article 37 paragraph (2) subparagraph 2). </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control and conduct surveillance of automated monitoring equipment. (Article 38 paragraphs (2) and (4)).</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comply with obligations on to monitoring emissions in waste incineration and co-incineration (Article 48 paragraphs (1), (2) and (4)).</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comply with obligations on reporting on compliance (Article 62 of the Directive).</w:t>
            </w:r>
          </w:p>
          <w:p w:rsidR="006A36D4" w:rsidRPr="009C6E6A" w:rsidRDefault="006A36D4" w:rsidP="00E23E74">
            <w:pPr>
              <w:rPr>
                <w:rFonts w:ascii="Arial" w:eastAsia="Arial Unicode MS" w:hAnsi="Arial" w:cs="Arial"/>
                <w:color w:val="4D4D4D"/>
              </w:rPr>
            </w:pP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25</w:t>
            </w:r>
            <w:r w:rsidR="000567CE" w:rsidRPr="009C6E6A">
              <w:rPr>
                <w:rFonts w:ascii="Arial" w:eastAsia="Arial Unicode MS" w:hAnsi="Arial" w:cs="Arial"/>
                <w:color w:val="4D4D4D"/>
              </w:rPr>
              <w:t>,</w:t>
            </w:r>
            <w:r w:rsidRPr="009C6E6A">
              <w:rPr>
                <w:rFonts w:ascii="Arial" w:eastAsia="Arial Unicode MS" w:hAnsi="Arial" w:cs="Arial"/>
                <w:color w:val="4D4D4D"/>
              </w:rPr>
              <w:t>000 to 50</w:t>
            </w:r>
            <w:r w:rsidR="000567CE" w:rsidRPr="009C6E6A">
              <w:rPr>
                <w:rFonts w:ascii="Arial" w:eastAsia="Arial Unicode MS" w:hAnsi="Arial" w:cs="Arial"/>
                <w:color w:val="4D4D4D"/>
              </w:rPr>
              <w:t>,</w:t>
            </w:r>
            <w:r w:rsidRPr="009C6E6A">
              <w:rPr>
                <w:rFonts w:ascii="Arial" w:eastAsia="Arial Unicode MS" w:hAnsi="Arial" w:cs="Arial"/>
                <w:color w:val="4D4D4D"/>
              </w:rPr>
              <w:t xml:space="preserve">000 Lei </w:t>
            </w:r>
            <w:r w:rsidRPr="009C6E6A">
              <w:rPr>
                <w:rFonts w:ascii="Arial" w:eastAsia="Arial Unicode MS" w:hAnsi="Arial" w:cs="Arial"/>
                <w:b/>
                <w:color w:val="4D4D4D"/>
              </w:rPr>
              <w:t>(5</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365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10</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730 </w:t>
            </w:r>
            <w:r w:rsidR="000567CE" w:rsidRPr="009C6E6A">
              <w:rPr>
                <w:rFonts w:ascii="Arial" w:eastAsia="Arial Unicode MS" w:hAnsi="Arial" w:cs="Arial"/>
                <w:b/>
                <w:color w:val="4D4D4D"/>
              </w:rPr>
              <w:t>EUR</w:t>
            </w:r>
            <w:r w:rsidRPr="009C6E6A">
              <w:rPr>
                <w:rFonts w:ascii="Arial" w:eastAsia="Arial Unicode MS" w:hAnsi="Arial" w:cs="Arial"/>
                <w:b/>
                <w:color w:val="4D4D4D"/>
              </w:rPr>
              <w:t>)</w:t>
            </w:r>
          </w:p>
        </w:tc>
      </w:tr>
      <w:tr w:rsidR="009C6E6A"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Failure to comply with obligations related to the operating conditions of waste incineration and co-incineration plants as well as related to delivery and reception of waste. </w:t>
            </w: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20</w:t>
            </w:r>
            <w:r w:rsidR="000567CE" w:rsidRPr="009C6E6A">
              <w:rPr>
                <w:rFonts w:ascii="Arial" w:eastAsia="Arial Unicode MS" w:hAnsi="Arial" w:cs="Arial"/>
                <w:color w:val="4D4D4D"/>
              </w:rPr>
              <w:t>,</w:t>
            </w:r>
            <w:r w:rsidRPr="009C6E6A">
              <w:rPr>
                <w:rFonts w:ascii="Arial" w:eastAsia="Arial Unicode MS" w:hAnsi="Arial" w:cs="Arial"/>
                <w:color w:val="4D4D4D"/>
              </w:rPr>
              <w:t>000 to 40</w:t>
            </w:r>
            <w:r w:rsidR="000567CE" w:rsidRPr="009C6E6A">
              <w:rPr>
                <w:rFonts w:ascii="Arial" w:eastAsia="Arial Unicode MS" w:hAnsi="Arial" w:cs="Arial"/>
                <w:color w:val="4D4D4D"/>
              </w:rPr>
              <w:t>,</w:t>
            </w:r>
            <w:r w:rsidRPr="009C6E6A">
              <w:rPr>
                <w:rFonts w:ascii="Arial" w:eastAsia="Arial Unicode MS" w:hAnsi="Arial" w:cs="Arial"/>
                <w:color w:val="4D4D4D"/>
              </w:rPr>
              <w:t xml:space="preserve">000 Lei </w:t>
            </w:r>
          </w:p>
          <w:p w:rsidR="006A36D4" w:rsidRPr="009C6E6A" w:rsidRDefault="006A36D4" w:rsidP="00E23E74">
            <w:pPr>
              <w:rPr>
                <w:rFonts w:ascii="Arial" w:eastAsia="Arial Unicode MS" w:hAnsi="Arial" w:cs="Arial"/>
                <w:b/>
                <w:color w:val="4D4D4D"/>
              </w:rPr>
            </w:pPr>
            <w:r w:rsidRPr="009C6E6A">
              <w:rPr>
                <w:rFonts w:ascii="Arial" w:eastAsia="Arial Unicode MS" w:hAnsi="Arial" w:cs="Arial"/>
                <w:b/>
                <w:color w:val="4D4D4D"/>
              </w:rPr>
              <w:t>(4</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290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8</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580 </w:t>
            </w:r>
            <w:r w:rsidR="000567CE" w:rsidRPr="009C6E6A">
              <w:rPr>
                <w:rFonts w:ascii="Arial" w:eastAsia="Arial Unicode MS" w:hAnsi="Arial" w:cs="Arial"/>
                <w:b/>
                <w:color w:val="4D4D4D"/>
              </w:rPr>
              <w:t>EUR</w:t>
            </w:r>
            <w:r w:rsidRPr="009C6E6A">
              <w:rPr>
                <w:rFonts w:ascii="Arial" w:eastAsia="Arial Unicode MS" w:hAnsi="Arial" w:cs="Arial"/>
                <w:b/>
                <w:color w:val="4D4D4D"/>
              </w:rPr>
              <w:t>)</w:t>
            </w:r>
          </w:p>
        </w:tc>
      </w:tr>
      <w:tr w:rsidR="009C6E6A"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Failure to ensure the waste incineration plant or waste co-incineration plant is operated and controlled by a natural person who is competent to manage the plant. </w:t>
            </w: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15</w:t>
            </w:r>
            <w:r w:rsidR="000567CE" w:rsidRPr="009C6E6A">
              <w:rPr>
                <w:rFonts w:ascii="Arial" w:eastAsia="Arial Unicode MS" w:hAnsi="Arial" w:cs="Arial"/>
                <w:color w:val="4D4D4D"/>
              </w:rPr>
              <w:t>,</w:t>
            </w:r>
            <w:r w:rsidRPr="009C6E6A">
              <w:rPr>
                <w:rFonts w:ascii="Arial" w:eastAsia="Arial Unicode MS" w:hAnsi="Arial" w:cs="Arial"/>
                <w:color w:val="4D4D4D"/>
              </w:rPr>
              <w:t>000 to 30</w:t>
            </w:r>
            <w:r w:rsidR="000567CE" w:rsidRPr="009C6E6A">
              <w:rPr>
                <w:rFonts w:ascii="Arial" w:eastAsia="Arial Unicode MS" w:hAnsi="Arial" w:cs="Arial"/>
                <w:color w:val="4D4D4D"/>
              </w:rPr>
              <w:t>,</w:t>
            </w:r>
            <w:r w:rsidRPr="009C6E6A">
              <w:rPr>
                <w:rFonts w:ascii="Arial" w:eastAsia="Arial Unicode MS" w:hAnsi="Arial" w:cs="Arial"/>
                <w:color w:val="4D4D4D"/>
              </w:rPr>
              <w:t xml:space="preserve">000 Lei </w:t>
            </w:r>
            <w:r w:rsidRPr="009C6E6A">
              <w:rPr>
                <w:rFonts w:ascii="Arial" w:eastAsia="Arial Unicode MS" w:hAnsi="Arial" w:cs="Arial"/>
                <w:b/>
                <w:color w:val="4D4D4D"/>
              </w:rPr>
              <w:t>(3</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220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6</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440 </w:t>
            </w:r>
            <w:r w:rsidR="000567CE" w:rsidRPr="009C6E6A">
              <w:rPr>
                <w:rFonts w:ascii="Arial" w:eastAsia="Arial Unicode MS" w:hAnsi="Arial" w:cs="Arial"/>
                <w:b/>
                <w:color w:val="4D4D4D"/>
              </w:rPr>
              <w:t>EUR</w:t>
            </w:r>
            <w:r w:rsidRPr="009C6E6A">
              <w:rPr>
                <w:rFonts w:ascii="Arial" w:eastAsia="Arial Unicode MS" w:hAnsi="Arial" w:cs="Arial"/>
                <w:b/>
                <w:color w:val="4D4D4D"/>
              </w:rPr>
              <w:t>)</w:t>
            </w:r>
          </w:p>
        </w:tc>
      </w:tr>
      <w:tr w:rsidR="009C6E6A"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inform the authority and restore compliance, and failure to suspend activity in case of immediate danger or threat (Article 8 of the Directive).</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take preventive measures against pollution (letter a), using the best available techniques (letter b), not causing significant pollution (letter c), preventing accidents and limiting consequences thereof (letter g) and returning the site of operation to the satisfactory state as per the baseline report upon definitive cessation activity (letter h).</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Failure to notify significant changes and not to carry them out without a valid </w:t>
            </w:r>
            <w:r w:rsidR="0014638C" w:rsidRPr="009C6E6A">
              <w:rPr>
                <w:rFonts w:ascii="Arial" w:eastAsia="Arial Unicode MS" w:hAnsi="Arial" w:cs="Arial"/>
                <w:color w:val="4D4D4D"/>
              </w:rPr>
              <w:t>IED permit</w:t>
            </w:r>
            <w:r w:rsidRPr="009C6E6A">
              <w:rPr>
                <w:rFonts w:ascii="Arial" w:eastAsia="Arial Unicode MS" w:hAnsi="Arial" w:cs="Arial"/>
                <w:color w:val="4D4D4D"/>
              </w:rPr>
              <w:t xml:space="preserve"> (Article 20 paragraphs (1) and (2) first subparagraph).</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provide assistance during inspections (Article 23 paragraph (1) subparagraph 2).</w:t>
            </w:r>
          </w:p>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Failure to keep the cumulative duration of unabated operation below 120 hours in any 12-month period (Article 37 paragraph (2) subparagraph 3).</w:t>
            </w: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50</w:t>
            </w:r>
            <w:r w:rsidR="000567CE" w:rsidRPr="009C6E6A">
              <w:rPr>
                <w:rFonts w:ascii="Arial" w:eastAsia="Arial Unicode MS" w:hAnsi="Arial" w:cs="Arial"/>
                <w:color w:val="4D4D4D"/>
              </w:rPr>
              <w:t>,</w:t>
            </w:r>
            <w:r w:rsidRPr="009C6E6A">
              <w:rPr>
                <w:rFonts w:ascii="Arial" w:eastAsia="Arial Unicode MS" w:hAnsi="Arial" w:cs="Arial"/>
                <w:color w:val="4D4D4D"/>
              </w:rPr>
              <w:t>000 to 100</w:t>
            </w:r>
            <w:r w:rsidR="000567CE" w:rsidRPr="009C6E6A">
              <w:rPr>
                <w:rFonts w:ascii="Arial" w:eastAsia="Arial Unicode MS" w:hAnsi="Arial" w:cs="Arial"/>
                <w:color w:val="4D4D4D"/>
              </w:rPr>
              <w:t>,</w:t>
            </w:r>
            <w:r w:rsidRPr="009C6E6A">
              <w:rPr>
                <w:rFonts w:ascii="Arial" w:eastAsia="Arial Unicode MS" w:hAnsi="Arial" w:cs="Arial"/>
                <w:color w:val="4D4D4D"/>
              </w:rPr>
              <w:t xml:space="preserve">000 lei </w:t>
            </w:r>
            <w:r w:rsidRPr="009C6E6A">
              <w:rPr>
                <w:rFonts w:ascii="Arial" w:eastAsia="Arial Unicode MS" w:hAnsi="Arial" w:cs="Arial"/>
                <w:b/>
                <w:color w:val="4D4D4D"/>
              </w:rPr>
              <w:t>(10</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730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21</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460 </w:t>
            </w:r>
            <w:r w:rsidR="000567CE" w:rsidRPr="009C6E6A">
              <w:rPr>
                <w:rFonts w:ascii="Arial" w:eastAsia="Arial Unicode MS" w:hAnsi="Arial" w:cs="Arial"/>
                <w:b/>
                <w:color w:val="4D4D4D"/>
              </w:rPr>
              <w:t>EUR</w:t>
            </w:r>
            <w:r w:rsidRPr="009C6E6A">
              <w:rPr>
                <w:rFonts w:ascii="Arial" w:eastAsia="Arial Unicode MS" w:hAnsi="Arial" w:cs="Arial"/>
                <w:b/>
                <w:color w:val="4D4D4D"/>
              </w:rPr>
              <w:t>)</w:t>
            </w:r>
          </w:p>
        </w:tc>
      </w:tr>
      <w:tr w:rsidR="009C6E6A"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Infringing obligations related to the operating conditions of waste incineration and co-incineration plants as well as related to delivery and reception of waste, these are considered administrative offences, with a fine ranging from 20.000 to 40.000 Lei (equivalent of 4.290 </w:t>
            </w:r>
            <w:r w:rsidR="000567CE" w:rsidRPr="009C6E6A">
              <w:rPr>
                <w:rFonts w:ascii="Arial" w:eastAsia="Arial Unicode MS" w:hAnsi="Arial" w:cs="Arial"/>
                <w:color w:val="4D4D4D"/>
              </w:rPr>
              <w:t>EUR</w:t>
            </w:r>
            <w:r w:rsidRPr="009C6E6A">
              <w:rPr>
                <w:rFonts w:ascii="Arial" w:eastAsia="Arial Unicode MS" w:hAnsi="Arial" w:cs="Arial"/>
                <w:color w:val="4D4D4D"/>
              </w:rPr>
              <w:t xml:space="preserve"> to 8.580 </w:t>
            </w:r>
            <w:r w:rsidR="000567CE" w:rsidRPr="009C6E6A">
              <w:rPr>
                <w:rFonts w:ascii="Arial" w:eastAsia="Arial Unicode MS" w:hAnsi="Arial" w:cs="Arial"/>
                <w:color w:val="4D4D4D"/>
              </w:rPr>
              <w:t>EUR</w:t>
            </w:r>
            <w:r w:rsidRPr="009C6E6A">
              <w:rPr>
                <w:rFonts w:ascii="Arial" w:eastAsia="Arial Unicode MS" w:hAnsi="Arial" w:cs="Arial"/>
                <w:color w:val="4D4D4D"/>
              </w:rPr>
              <w:t xml:space="preserve">) </w:t>
            </w: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20</w:t>
            </w:r>
            <w:r w:rsidR="000567CE" w:rsidRPr="009C6E6A">
              <w:rPr>
                <w:rFonts w:ascii="Arial" w:eastAsia="Arial Unicode MS" w:hAnsi="Arial" w:cs="Arial"/>
                <w:color w:val="4D4D4D"/>
              </w:rPr>
              <w:t>,</w:t>
            </w:r>
            <w:r w:rsidRPr="009C6E6A">
              <w:rPr>
                <w:rFonts w:ascii="Arial" w:eastAsia="Arial Unicode MS" w:hAnsi="Arial" w:cs="Arial"/>
                <w:color w:val="4D4D4D"/>
              </w:rPr>
              <w:t>000 to 40</w:t>
            </w:r>
            <w:r w:rsidR="000567CE" w:rsidRPr="009C6E6A">
              <w:rPr>
                <w:rFonts w:ascii="Arial" w:eastAsia="Arial Unicode MS" w:hAnsi="Arial" w:cs="Arial"/>
                <w:color w:val="4D4D4D"/>
              </w:rPr>
              <w:t>,</w:t>
            </w:r>
            <w:r w:rsidRPr="009C6E6A">
              <w:rPr>
                <w:rFonts w:ascii="Arial" w:eastAsia="Arial Unicode MS" w:hAnsi="Arial" w:cs="Arial"/>
                <w:color w:val="4D4D4D"/>
              </w:rPr>
              <w:t>000 Lei (</w:t>
            </w:r>
            <w:r w:rsidRPr="009C6E6A">
              <w:rPr>
                <w:rFonts w:ascii="Arial" w:eastAsia="Arial Unicode MS" w:hAnsi="Arial" w:cs="Arial"/>
                <w:b/>
                <w:color w:val="4D4D4D"/>
              </w:rPr>
              <w:t>4</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290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8</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580 </w:t>
            </w:r>
            <w:r w:rsidR="000567CE" w:rsidRPr="009C6E6A">
              <w:rPr>
                <w:rFonts w:ascii="Arial" w:eastAsia="Arial Unicode MS" w:hAnsi="Arial" w:cs="Arial"/>
                <w:b/>
                <w:color w:val="4D4D4D"/>
              </w:rPr>
              <w:t>EUR</w:t>
            </w:r>
            <w:r w:rsidRPr="009C6E6A">
              <w:rPr>
                <w:rFonts w:ascii="Arial" w:eastAsia="Arial Unicode MS" w:hAnsi="Arial" w:cs="Arial"/>
                <w:color w:val="4D4D4D"/>
              </w:rPr>
              <w:t>)</w:t>
            </w:r>
          </w:p>
        </w:tc>
      </w:tr>
      <w:tr w:rsidR="006A36D4" w:rsidRPr="009C6E6A" w:rsidTr="00523241">
        <w:tc>
          <w:tcPr>
            <w:tcW w:w="6516"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 xml:space="preserve">Failure to ensure that the waste incineration plant or waste co-incineration plant is operated and controlled by a natural person who is competent to manage the plant </w:t>
            </w:r>
          </w:p>
        </w:tc>
        <w:tc>
          <w:tcPr>
            <w:tcW w:w="2500" w:type="dxa"/>
          </w:tcPr>
          <w:p w:rsidR="006A36D4" w:rsidRPr="009C6E6A" w:rsidRDefault="006A36D4" w:rsidP="00E23E74">
            <w:pPr>
              <w:rPr>
                <w:rFonts w:ascii="Arial" w:eastAsia="Arial Unicode MS" w:hAnsi="Arial" w:cs="Arial"/>
                <w:color w:val="4D4D4D"/>
              </w:rPr>
            </w:pPr>
            <w:r w:rsidRPr="009C6E6A">
              <w:rPr>
                <w:rFonts w:ascii="Arial" w:eastAsia="Arial Unicode MS" w:hAnsi="Arial" w:cs="Arial"/>
                <w:color w:val="4D4D4D"/>
              </w:rPr>
              <w:t>15</w:t>
            </w:r>
            <w:r w:rsidR="000567CE" w:rsidRPr="009C6E6A">
              <w:rPr>
                <w:rFonts w:ascii="Arial" w:eastAsia="Arial Unicode MS" w:hAnsi="Arial" w:cs="Arial"/>
                <w:color w:val="4D4D4D"/>
              </w:rPr>
              <w:t>,</w:t>
            </w:r>
            <w:r w:rsidRPr="009C6E6A">
              <w:rPr>
                <w:rFonts w:ascii="Arial" w:eastAsia="Arial Unicode MS" w:hAnsi="Arial" w:cs="Arial"/>
                <w:color w:val="4D4D4D"/>
              </w:rPr>
              <w:t>000 to 30</w:t>
            </w:r>
            <w:r w:rsidR="000567CE" w:rsidRPr="009C6E6A">
              <w:rPr>
                <w:rFonts w:ascii="Arial" w:eastAsia="Arial Unicode MS" w:hAnsi="Arial" w:cs="Arial"/>
                <w:color w:val="4D4D4D"/>
              </w:rPr>
              <w:t>,</w:t>
            </w:r>
            <w:r w:rsidRPr="009C6E6A">
              <w:rPr>
                <w:rFonts w:ascii="Arial" w:eastAsia="Arial Unicode MS" w:hAnsi="Arial" w:cs="Arial"/>
                <w:color w:val="4D4D4D"/>
              </w:rPr>
              <w:t>000 Lei (</w:t>
            </w:r>
            <w:r w:rsidRPr="009C6E6A">
              <w:rPr>
                <w:rFonts w:ascii="Arial" w:eastAsia="Arial Unicode MS" w:hAnsi="Arial" w:cs="Arial"/>
                <w:b/>
                <w:color w:val="4D4D4D"/>
              </w:rPr>
              <w:t>3</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220 </w:t>
            </w:r>
            <w:r w:rsidR="000567CE" w:rsidRPr="009C6E6A">
              <w:rPr>
                <w:rFonts w:ascii="Arial" w:eastAsia="Arial Unicode MS" w:hAnsi="Arial" w:cs="Arial"/>
                <w:b/>
                <w:color w:val="4D4D4D"/>
              </w:rPr>
              <w:t>EUR</w:t>
            </w:r>
            <w:r w:rsidRPr="009C6E6A">
              <w:rPr>
                <w:rFonts w:ascii="Arial" w:eastAsia="Arial Unicode MS" w:hAnsi="Arial" w:cs="Arial"/>
                <w:b/>
                <w:color w:val="4D4D4D"/>
              </w:rPr>
              <w:t xml:space="preserve"> to 6</w:t>
            </w:r>
            <w:r w:rsidR="000567CE" w:rsidRPr="009C6E6A">
              <w:rPr>
                <w:rFonts w:ascii="Arial" w:eastAsia="Arial Unicode MS" w:hAnsi="Arial" w:cs="Arial"/>
                <w:b/>
                <w:color w:val="4D4D4D"/>
              </w:rPr>
              <w:t>,</w:t>
            </w:r>
            <w:r w:rsidRPr="009C6E6A">
              <w:rPr>
                <w:rFonts w:ascii="Arial" w:eastAsia="Arial Unicode MS" w:hAnsi="Arial" w:cs="Arial"/>
                <w:b/>
                <w:color w:val="4D4D4D"/>
              </w:rPr>
              <w:t xml:space="preserve">440 </w:t>
            </w:r>
            <w:r w:rsidR="000567CE" w:rsidRPr="009C6E6A">
              <w:rPr>
                <w:rFonts w:ascii="Arial" w:eastAsia="Arial Unicode MS" w:hAnsi="Arial" w:cs="Arial"/>
                <w:b/>
                <w:color w:val="4D4D4D"/>
              </w:rPr>
              <w:t>EUR</w:t>
            </w:r>
            <w:r w:rsidRPr="009C6E6A">
              <w:rPr>
                <w:rFonts w:ascii="Arial" w:eastAsia="Arial Unicode MS" w:hAnsi="Arial" w:cs="Arial"/>
                <w:color w:val="4D4D4D"/>
              </w:rPr>
              <w:t>)</w:t>
            </w:r>
          </w:p>
        </w:tc>
      </w:tr>
    </w:tbl>
    <w:p w:rsidR="006A36D4" w:rsidRPr="009C6E6A" w:rsidRDefault="006A36D4" w:rsidP="00E23E74">
      <w:pPr>
        <w:spacing w:after="0" w:line="240" w:lineRule="auto"/>
        <w:rPr>
          <w:rFonts w:ascii="Arial" w:hAnsi="Arial" w:cs="Arial"/>
          <w:color w:val="4D4D4D"/>
          <w:lang w:val="en-GB"/>
        </w:rPr>
      </w:pPr>
    </w:p>
    <w:p w:rsidR="006A36D4" w:rsidRPr="009C6E6A" w:rsidRDefault="006A36D4" w:rsidP="00E23E74">
      <w:pPr>
        <w:spacing w:after="0" w:line="240" w:lineRule="auto"/>
        <w:jc w:val="center"/>
        <w:rPr>
          <w:rFonts w:ascii="Arial" w:hAnsi="Arial" w:cs="Arial"/>
          <w:b/>
          <w:color w:val="4D4D4D"/>
          <w:lang w:val="en-GB"/>
        </w:rPr>
      </w:pPr>
      <w:r w:rsidRPr="009C6E6A">
        <w:rPr>
          <w:rFonts w:ascii="Arial" w:hAnsi="Arial" w:cs="Arial"/>
          <w:b/>
          <w:color w:val="4D4D4D"/>
          <w:lang w:val="en-GB"/>
        </w:rPr>
        <w:br w:type="page"/>
        <w:t>Appendix 6 - Law on Administrative Offence and Criminal law</w:t>
      </w:r>
    </w:p>
    <w:p w:rsidR="00651659" w:rsidRPr="009C6E6A" w:rsidRDefault="00651659" w:rsidP="00E23E74">
      <w:pPr>
        <w:spacing w:after="0" w:line="240" w:lineRule="auto"/>
        <w:jc w:val="center"/>
        <w:rPr>
          <w:rFonts w:ascii="Arial" w:hAnsi="Arial" w:cs="Arial"/>
          <w:b/>
          <w:color w:val="4D4D4D"/>
          <w:lang w:val="en-GB"/>
        </w:rPr>
      </w:pPr>
    </w:p>
    <w:p w:rsidR="006A36D4" w:rsidRPr="009C6E6A" w:rsidRDefault="006A36D4"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t>Romania’s general Environmental Protection Act – Emergency</w:t>
      </w:r>
      <w:r w:rsidR="00723C53" w:rsidRPr="009C6E6A">
        <w:rPr>
          <w:rFonts w:ascii="Arial" w:eastAsia="Arial Unicode MS" w:hAnsi="Arial" w:cs="Arial"/>
          <w:color w:val="4D4D4D"/>
          <w:lang w:val="en-GB"/>
        </w:rPr>
        <w:t xml:space="preserve"> Government Ordinance 195/2005 </w:t>
      </w:r>
    </w:p>
    <w:p w:rsidR="006A36D4" w:rsidRPr="009C6E6A" w:rsidRDefault="006A36D4"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t>To be considered a criminal offence, the act must have has posed a danger to the life or health of humans, animals or plants. Such acts include:</w:t>
      </w:r>
    </w:p>
    <w:p w:rsidR="006A36D4" w:rsidRPr="009C6E6A" w:rsidRDefault="006A36D4" w:rsidP="00E23E74">
      <w:pPr>
        <w:numPr>
          <w:ilvl w:val="0"/>
          <w:numId w:val="18"/>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Pollution by discharging dangerous waste or substances into the air</w:t>
      </w:r>
      <w:r w:rsidR="008A6E46" w:rsidRPr="009C6E6A">
        <w:rPr>
          <w:rFonts w:ascii="Arial" w:eastAsia="Arial Unicode MS" w:hAnsi="Arial" w:cs="Arial"/>
          <w:color w:val="4D4D4D"/>
          <w:lang w:val="en-GB"/>
        </w:rPr>
        <w:t xml:space="preserve"> or </w:t>
      </w:r>
      <w:r w:rsidRPr="009C6E6A">
        <w:rPr>
          <w:rFonts w:ascii="Arial" w:eastAsia="Arial Unicode MS" w:hAnsi="Arial" w:cs="Arial"/>
          <w:color w:val="4D4D4D"/>
          <w:lang w:val="en-GB"/>
        </w:rPr>
        <w:t xml:space="preserve"> the ground;</w:t>
      </w:r>
    </w:p>
    <w:p w:rsidR="006A36D4" w:rsidRPr="009C6E6A" w:rsidRDefault="006A36D4" w:rsidP="00E23E74">
      <w:pPr>
        <w:numPr>
          <w:ilvl w:val="0"/>
          <w:numId w:val="18"/>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Producing noise above the admissible limit, if it represents a serious threat to human health;</w:t>
      </w:r>
    </w:p>
    <w:p w:rsidR="006A36D4" w:rsidRPr="009C6E6A" w:rsidRDefault="006A36D4" w:rsidP="00E23E74">
      <w:pPr>
        <w:numPr>
          <w:ilvl w:val="0"/>
          <w:numId w:val="18"/>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Continuing the activity after the suspension of an environmental permit (this refers to cases in which provisions of the permit are not observed by the operator and the authority decides to suspend the permit and ultimately to annul the permit, both measures resulting in a prohibition to continue carrying out the activity);</w:t>
      </w:r>
    </w:p>
    <w:p w:rsidR="006A36D4" w:rsidRPr="009C6E6A" w:rsidRDefault="006A36D4" w:rsidP="00E23E74">
      <w:pPr>
        <w:numPr>
          <w:ilvl w:val="0"/>
          <w:numId w:val="18"/>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Omission to immediately report any major accident by persons to whom such an obligation is incumbent;</w:t>
      </w:r>
    </w:p>
    <w:p w:rsidR="00723C53" w:rsidRPr="009C6E6A" w:rsidRDefault="00723C53" w:rsidP="00E23E74">
      <w:pPr>
        <w:spacing w:after="0" w:line="240" w:lineRule="auto"/>
        <w:ind w:left="720"/>
        <w:contextualSpacing/>
        <w:rPr>
          <w:rFonts w:ascii="Arial" w:eastAsia="Arial Unicode MS" w:hAnsi="Arial" w:cs="Arial"/>
          <w:color w:val="4D4D4D"/>
          <w:lang w:val="en-GB"/>
        </w:rPr>
      </w:pPr>
    </w:p>
    <w:p w:rsidR="006A36D4" w:rsidRPr="009C6E6A" w:rsidRDefault="006A36D4"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t>Infringements of the following obligations, irrespective of any danger or threat to the life and health of humans, animals or plants, and are punishable with imprisonment between 2 and 7 years:</w:t>
      </w:r>
    </w:p>
    <w:p w:rsidR="006A36D4" w:rsidRPr="009C6E6A" w:rsidRDefault="006A36D4" w:rsidP="00E23E74">
      <w:pPr>
        <w:numPr>
          <w:ilvl w:val="0"/>
          <w:numId w:val="19"/>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Continuing a polluting activity after its cessation has been ordered;</w:t>
      </w:r>
    </w:p>
    <w:p w:rsidR="006A36D4" w:rsidRPr="009C6E6A" w:rsidRDefault="006A36D4" w:rsidP="00E23E74">
      <w:pPr>
        <w:numPr>
          <w:ilvl w:val="0"/>
          <w:numId w:val="19"/>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Failure to take the necessary measures to completely eliminate hazardous substances which have become waste;</w:t>
      </w:r>
    </w:p>
    <w:p w:rsidR="006A36D4" w:rsidRPr="009C6E6A" w:rsidRDefault="006A36D4" w:rsidP="00E23E74">
      <w:pPr>
        <w:numPr>
          <w:ilvl w:val="0"/>
          <w:numId w:val="19"/>
        </w:numPr>
        <w:spacing w:after="0" w:line="240" w:lineRule="auto"/>
        <w:contextualSpacing/>
        <w:rPr>
          <w:rFonts w:ascii="Arial" w:eastAsia="Arial Unicode MS" w:hAnsi="Arial" w:cs="Arial"/>
          <w:color w:val="4D4D4D"/>
          <w:lang w:val="en-GB"/>
        </w:rPr>
      </w:pPr>
      <w:r w:rsidRPr="009C6E6A">
        <w:rPr>
          <w:rFonts w:ascii="Arial" w:eastAsia="Arial Unicode MS" w:hAnsi="Arial" w:cs="Arial"/>
          <w:color w:val="4D4D4D"/>
          <w:lang w:val="en-GB"/>
        </w:rPr>
        <w:t>Refusal to intervene in case of accidental pollution of waters and coastline.</w:t>
      </w:r>
    </w:p>
    <w:p w:rsidR="005B2445" w:rsidRPr="009C6E6A" w:rsidRDefault="005B2445" w:rsidP="00E23E74">
      <w:pPr>
        <w:spacing w:after="0" w:line="240" w:lineRule="auto"/>
        <w:rPr>
          <w:rFonts w:ascii="Arial" w:eastAsia="Arial Unicode MS" w:hAnsi="Arial" w:cs="Arial"/>
          <w:color w:val="4D4D4D"/>
          <w:lang w:val="en-GB"/>
        </w:rPr>
      </w:pPr>
      <w:r w:rsidRPr="009C6E6A">
        <w:rPr>
          <w:rFonts w:ascii="Arial" w:eastAsia="Arial Unicode MS" w:hAnsi="Arial" w:cs="Arial"/>
          <w:color w:val="4D4D4D"/>
          <w:lang w:val="en-GB"/>
        </w:rPr>
        <w:br w:type="page"/>
      </w:r>
    </w:p>
    <w:p w:rsidR="007B6E00" w:rsidRPr="009C6E6A" w:rsidRDefault="005B2445" w:rsidP="00E23E74">
      <w:pPr>
        <w:autoSpaceDE w:val="0"/>
        <w:autoSpaceDN w:val="0"/>
        <w:adjustRightInd w:val="0"/>
        <w:spacing w:after="0" w:line="240" w:lineRule="auto"/>
        <w:jc w:val="center"/>
        <w:rPr>
          <w:rFonts w:ascii="Arial" w:eastAsia="Arial Unicode MS" w:hAnsi="Arial" w:cs="Arial"/>
          <w:b/>
          <w:color w:val="4D4D4D"/>
          <w:lang w:val="en-GB"/>
        </w:rPr>
      </w:pPr>
      <w:r w:rsidRPr="009C6E6A">
        <w:rPr>
          <w:rFonts w:ascii="Arial" w:eastAsia="Arial Unicode MS" w:hAnsi="Arial" w:cs="Arial"/>
          <w:b/>
          <w:color w:val="4D4D4D"/>
          <w:lang w:val="en-GB"/>
        </w:rPr>
        <w:t>Ap</w:t>
      </w:r>
      <w:r w:rsidR="007B6E00" w:rsidRPr="009C6E6A">
        <w:rPr>
          <w:rFonts w:ascii="Arial" w:eastAsia="Arial Unicode MS" w:hAnsi="Arial" w:cs="Arial"/>
          <w:b/>
          <w:color w:val="4D4D4D"/>
          <w:lang w:val="en-GB"/>
        </w:rPr>
        <w:t>pendix 7 – Romanian coal plant status 2019</w:t>
      </w:r>
    </w:p>
    <w:tbl>
      <w:tblPr>
        <w:tblStyle w:val="TableGrid"/>
        <w:tblW w:w="0" w:type="auto"/>
        <w:tblLook w:val="04A0" w:firstRow="1" w:lastRow="0" w:firstColumn="1" w:lastColumn="0" w:noHBand="0" w:noVBand="1"/>
      </w:tblPr>
      <w:tblGrid>
        <w:gridCol w:w="603"/>
        <w:gridCol w:w="1950"/>
        <w:gridCol w:w="1483"/>
        <w:gridCol w:w="1190"/>
        <w:gridCol w:w="950"/>
        <w:gridCol w:w="1623"/>
        <w:gridCol w:w="1461"/>
      </w:tblGrid>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No.</w:t>
            </w:r>
          </w:p>
        </w:tc>
        <w:tc>
          <w:tcPr>
            <w:tcW w:w="1885"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Name/Operator</w:t>
            </w:r>
          </w:p>
        </w:tc>
        <w:tc>
          <w:tcPr>
            <w:tcW w:w="1367"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Installation</w:t>
            </w:r>
          </w:p>
        </w:tc>
        <w:tc>
          <w:tcPr>
            <w:tcW w:w="1130"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Installed Power</w:t>
            </w:r>
          </w:p>
        </w:tc>
        <w:tc>
          <w:tcPr>
            <w:tcW w:w="889"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Valid permit</w:t>
            </w:r>
          </w:p>
        </w:tc>
        <w:tc>
          <w:tcPr>
            <w:tcW w:w="1603"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Last valid permit</w:t>
            </w:r>
          </w:p>
        </w:tc>
        <w:tc>
          <w:tcPr>
            <w:tcW w:w="1818" w:type="dxa"/>
            <w:vAlign w:val="center"/>
          </w:tcPr>
          <w:p w:rsidR="00314D38" w:rsidRPr="009C6E6A" w:rsidRDefault="00314D38" w:rsidP="00E23E74">
            <w:pPr>
              <w:jc w:val="center"/>
              <w:rPr>
                <w:rFonts w:ascii="Arial" w:hAnsi="Arial" w:cs="Arial"/>
                <w:b/>
                <w:color w:val="4D4D4D"/>
                <w:sz w:val="24"/>
                <w:szCs w:val="24"/>
              </w:rPr>
            </w:pPr>
            <w:r w:rsidRPr="009C6E6A">
              <w:rPr>
                <w:rFonts w:ascii="Arial" w:hAnsi="Arial" w:cs="Arial"/>
                <w:b/>
                <w:color w:val="4D4D4D"/>
                <w:sz w:val="24"/>
                <w:szCs w:val="24"/>
              </w:rPr>
              <w:t>Validity</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CET GOVORA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1</w:t>
            </w:r>
          </w:p>
          <w:p w:rsidR="00314D38" w:rsidRPr="009C6E6A" w:rsidRDefault="00314D38" w:rsidP="00E23E74">
            <w:pPr>
              <w:rPr>
                <w:rFonts w:ascii="Arial" w:hAnsi="Arial" w:cs="Arial"/>
                <w:color w:val="4D4D4D"/>
              </w:rPr>
            </w:pPr>
            <w:r w:rsidRPr="009C6E6A">
              <w:rPr>
                <w:rFonts w:ascii="Arial" w:hAnsi="Arial" w:cs="Arial"/>
                <w:color w:val="4D4D4D"/>
              </w:rPr>
              <w:t>gas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586MW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NO</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16/04.09.2016</w:t>
            </w:r>
          </w:p>
          <w:p w:rsidR="00314D38" w:rsidRPr="009C6E6A" w:rsidRDefault="00314D38" w:rsidP="00E23E74">
            <w:pPr>
              <w:rPr>
                <w:rFonts w:ascii="Arial" w:hAnsi="Arial" w:cs="Arial"/>
                <w:color w:val="4D4D4D"/>
              </w:rPr>
            </w:pPr>
          </w:p>
          <w:p w:rsidR="00314D38" w:rsidRPr="009C6E6A" w:rsidRDefault="00314D38" w:rsidP="00E23E74">
            <w:pPr>
              <w:rPr>
                <w:rFonts w:ascii="Arial" w:hAnsi="Arial" w:cs="Arial"/>
                <w:color w:val="4D4D4D"/>
              </w:rPr>
            </w:pPr>
            <w:r w:rsidRPr="009C6E6A">
              <w:rPr>
                <w:rFonts w:ascii="Arial" w:hAnsi="Arial" w:cs="Arial"/>
                <w:color w:val="4D4D4D"/>
              </w:rPr>
              <w:t>Reviewed – AIM 16/1/ 01.03.2011</w:t>
            </w:r>
          </w:p>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Valid until 31.12.2013</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2.</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CET GOVORA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2</w:t>
            </w:r>
          </w:p>
          <w:p w:rsidR="00314D38" w:rsidRPr="009C6E6A" w:rsidRDefault="00314D38" w:rsidP="00E23E74">
            <w:pPr>
              <w:rPr>
                <w:rFonts w:ascii="Arial" w:hAnsi="Arial" w:cs="Arial"/>
                <w:color w:val="4D4D4D"/>
              </w:rPr>
            </w:pPr>
            <w:r w:rsidRPr="009C6E6A">
              <w:rPr>
                <w:rFonts w:ascii="Arial" w:hAnsi="Arial" w:cs="Arial"/>
                <w:color w:val="4D4D4D"/>
              </w:rPr>
              <w:t>Coal, gas or biomass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586MW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NO</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16/04.09.2016</w:t>
            </w:r>
          </w:p>
          <w:p w:rsidR="00314D38" w:rsidRPr="009C6E6A" w:rsidRDefault="00314D38" w:rsidP="00E23E74">
            <w:pPr>
              <w:rPr>
                <w:rFonts w:ascii="Arial" w:hAnsi="Arial" w:cs="Arial"/>
                <w:color w:val="4D4D4D"/>
              </w:rPr>
            </w:pPr>
          </w:p>
          <w:p w:rsidR="00314D38" w:rsidRPr="009C6E6A" w:rsidRDefault="00314D38" w:rsidP="00E23E74">
            <w:pPr>
              <w:rPr>
                <w:rFonts w:ascii="Arial" w:hAnsi="Arial" w:cs="Arial"/>
                <w:color w:val="4D4D4D"/>
              </w:rPr>
            </w:pPr>
            <w:r w:rsidRPr="009C6E6A">
              <w:rPr>
                <w:rFonts w:ascii="Arial" w:hAnsi="Arial" w:cs="Arial"/>
                <w:color w:val="4D4D4D"/>
              </w:rPr>
              <w:t>Reviewed – AIM 16/2/ 01.03.2011</w:t>
            </w:r>
          </w:p>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Valid until 31.12.2013</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3.</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CET GOVORA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3</w:t>
            </w:r>
          </w:p>
          <w:p w:rsidR="00314D38" w:rsidRPr="009C6E6A" w:rsidRDefault="00314D38" w:rsidP="00E23E74">
            <w:pPr>
              <w:rPr>
                <w:rFonts w:ascii="Arial" w:hAnsi="Arial" w:cs="Arial"/>
                <w:color w:val="4D4D4D"/>
              </w:rPr>
            </w:pPr>
            <w:r w:rsidRPr="009C6E6A">
              <w:rPr>
                <w:rFonts w:ascii="Arial" w:hAnsi="Arial" w:cs="Arial"/>
                <w:color w:val="4D4D4D"/>
              </w:rPr>
              <w:t>Coal, gas or biomass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293MW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NO</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16/04.09.2016</w:t>
            </w:r>
          </w:p>
          <w:p w:rsidR="00314D38" w:rsidRPr="009C6E6A" w:rsidRDefault="00314D38" w:rsidP="00E23E74">
            <w:pPr>
              <w:rPr>
                <w:rFonts w:ascii="Arial" w:hAnsi="Arial" w:cs="Arial"/>
                <w:color w:val="4D4D4D"/>
              </w:rPr>
            </w:pPr>
          </w:p>
          <w:p w:rsidR="00314D38" w:rsidRPr="009C6E6A" w:rsidRDefault="00314D38" w:rsidP="00E23E74">
            <w:pPr>
              <w:rPr>
                <w:rFonts w:ascii="Arial" w:hAnsi="Arial" w:cs="Arial"/>
                <w:color w:val="4D4D4D"/>
              </w:rPr>
            </w:pPr>
            <w:r w:rsidRPr="009C6E6A">
              <w:rPr>
                <w:rFonts w:ascii="Arial" w:hAnsi="Arial" w:cs="Arial"/>
                <w:color w:val="4D4D4D"/>
              </w:rPr>
              <w:t>Reviewed – AIM 16/3/ 01.03.2011</w:t>
            </w:r>
          </w:p>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Valid until 31.12.2013</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4.</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MINTIA / CE HUNEDOARA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1</w:t>
            </w:r>
          </w:p>
          <w:p w:rsidR="00314D38" w:rsidRPr="009C6E6A" w:rsidRDefault="00314D38" w:rsidP="00E23E74">
            <w:pPr>
              <w:rPr>
                <w:rFonts w:ascii="Arial" w:hAnsi="Arial" w:cs="Arial"/>
                <w:color w:val="4D4D4D"/>
              </w:rPr>
            </w:pPr>
            <w:r w:rsidRPr="009C6E6A">
              <w:rPr>
                <w:rFonts w:ascii="Arial" w:hAnsi="Arial" w:cs="Arial"/>
                <w:color w:val="4D4D4D"/>
              </w:rPr>
              <w:t>gas</w:t>
            </w:r>
          </w:p>
        </w:tc>
        <w:tc>
          <w:tcPr>
            <w:tcW w:w="1130"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closed</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For 20.000 hours</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until 31.12.2015</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5.</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MINTIA / CE HUNEDOARA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2</w:t>
            </w:r>
          </w:p>
          <w:p w:rsidR="00314D38" w:rsidRPr="009C6E6A" w:rsidRDefault="00314D38" w:rsidP="00E23E74">
            <w:pPr>
              <w:rPr>
                <w:rFonts w:ascii="Arial" w:hAnsi="Arial" w:cs="Arial"/>
                <w:color w:val="4D4D4D"/>
              </w:rPr>
            </w:pPr>
            <w:r w:rsidRPr="009C6E6A">
              <w:rPr>
                <w:rFonts w:ascii="Arial" w:hAnsi="Arial" w:cs="Arial"/>
                <w:color w:val="4D4D4D"/>
              </w:rPr>
              <w:t>Coal, gas or biomass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1056MW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NO</w:t>
            </w:r>
          </w:p>
        </w:tc>
        <w:tc>
          <w:tcPr>
            <w:tcW w:w="1603" w:type="dxa"/>
            <w:vAlign w:val="center"/>
          </w:tcPr>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Valid until 31.12.2013</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6.</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MINTIA / CE HUNEDOARA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3</w:t>
            </w:r>
          </w:p>
          <w:p w:rsidR="00314D38" w:rsidRPr="009C6E6A" w:rsidRDefault="00314D38" w:rsidP="00E23E74">
            <w:pPr>
              <w:rPr>
                <w:rFonts w:ascii="Arial" w:hAnsi="Arial" w:cs="Arial"/>
                <w:color w:val="4D4D4D"/>
              </w:rPr>
            </w:pPr>
            <w:r w:rsidRPr="009C6E6A">
              <w:rPr>
                <w:rFonts w:ascii="Arial" w:hAnsi="Arial" w:cs="Arial"/>
                <w:color w:val="4D4D4D"/>
              </w:rPr>
              <w:t>Coal, gas or biomass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1056MW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NO</w:t>
            </w:r>
          </w:p>
        </w:tc>
        <w:tc>
          <w:tcPr>
            <w:tcW w:w="1603" w:type="dxa"/>
            <w:vAlign w:val="center"/>
          </w:tcPr>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Valid until 31.12.2013</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7.</w:t>
            </w:r>
          </w:p>
        </w:tc>
        <w:tc>
          <w:tcPr>
            <w:tcW w:w="1885" w:type="dxa"/>
            <w:vAlign w:val="center"/>
          </w:tcPr>
          <w:p w:rsidR="00314D38" w:rsidRPr="009C6E6A" w:rsidRDefault="009C3B51" w:rsidP="00E23E74">
            <w:pPr>
              <w:jc w:val="center"/>
              <w:rPr>
                <w:rFonts w:ascii="Arial" w:hAnsi="Arial" w:cs="Arial"/>
                <w:b/>
                <w:color w:val="4D4D4D"/>
              </w:rPr>
            </w:pPr>
            <w:r w:rsidRPr="009C6E6A">
              <w:rPr>
                <w:rFonts w:ascii="Arial" w:hAnsi="Arial" w:cs="Arial"/>
                <w:b/>
                <w:color w:val="4D4D4D"/>
              </w:rPr>
              <w:t>PAROŞENI</w:t>
            </w:r>
            <w:r w:rsidR="00314D38" w:rsidRPr="009C6E6A">
              <w:rPr>
                <w:rFonts w:ascii="Arial" w:hAnsi="Arial" w:cs="Arial"/>
                <w:b/>
                <w:color w:val="4D4D4D"/>
              </w:rPr>
              <w:t xml:space="preserve"> / CE HUNEDOARA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1</w:t>
            </w:r>
          </w:p>
          <w:p w:rsidR="00314D38" w:rsidRPr="009C6E6A" w:rsidRDefault="00314D38" w:rsidP="00E23E74">
            <w:pPr>
              <w:rPr>
                <w:rFonts w:ascii="Arial" w:hAnsi="Arial" w:cs="Arial"/>
                <w:b/>
                <w:color w:val="4D4D4D"/>
              </w:rPr>
            </w:pPr>
            <w:r w:rsidRPr="009C6E6A">
              <w:rPr>
                <w:rFonts w:ascii="Arial" w:hAnsi="Arial" w:cs="Arial"/>
                <w:color w:val="4D4D4D"/>
              </w:rPr>
              <w:t>Coal, gas</w:t>
            </w:r>
          </w:p>
        </w:tc>
        <w:tc>
          <w:tcPr>
            <w:tcW w:w="1130"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closed</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For 20.000 hours</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until 31.12.2015</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8.</w:t>
            </w:r>
          </w:p>
        </w:tc>
        <w:tc>
          <w:tcPr>
            <w:tcW w:w="1885" w:type="dxa"/>
            <w:vAlign w:val="center"/>
          </w:tcPr>
          <w:p w:rsidR="00314D38" w:rsidRPr="009C6E6A" w:rsidRDefault="009C3B51" w:rsidP="00E23E74">
            <w:pPr>
              <w:jc w:val="center"/>
              <w:rPr>
                <w:rFonts w:ascii="Arial" w:hAnsi="Arial" w:cs="Arial"/>
                <w:b/>
                <w:color w:val="4D4D4D"/>
              </w:rPr>
            </w:pPr>
            <w:r w:rsidRPr="009C6E6A">
              <w:rPr>
                <w:rFonts w:ascii="Arial" w:hAnsi="Arial" w:cs="Arial"/>
                <w:b/>
                <w:color w:val="4D4D4D"/>
              </w:rPr>
              <w:t>PAROŞENI</w:t>
            </w:r>
            <w:r w:rsidR="00314D38" w:rsidRPr="009C6E6A">
              <w:rPr>
                <w:rFonts w:ascii="Arial" w:hAnsi="Arial" w:cs="Arial"/>
                <w:b/>
                <w:color w:val="4D4D4D"/>
              </w:rPr>
              <w:t xml:space="preserve"> / CE HUNEDOARA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2</w:t>
            </w:r>
          </w:p>
          <w:p w:rsidR="00314D38" w:rsidRPr="009C6E6A" w:rsidRDefault="00314D38" w:rsidP="00E23E74">
            <w:pPr>
              <w:rPr>
                <w:rFonts w:ascii="Arial" w:hAnsi="Arial" w:cs="Arial"/>
                <w:color w:val="4D4D4D"/>
              </w:rPr>
            </w:pPr>
            <w:r w:rsidRPr="009C6E6A">
              <w:rPr>
                <w:rFonts w:ascii="Arial" w:hAnsi="Arial" w:cs="Arial"/>
                <w:color w:val="4D4D4D"/>
              </w:rPr>
              <w:t>Coal, gas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150MW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NO</w:t>
            </w:r>
          </w:p>
        </w:tc>
        <w:tc>
          <w:tcPr>
            <w:tcW w:w="1603" w:type="dxa"/>
            <w:vAlign w:val="center"/>
          </w:tcPr>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Valid until 31.12.2013</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9.</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TURCENI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1</w:t>
            </w:r>
          </w:p>
        </w:tc>
        <w:tc>
          <w:tcPr>
            <w:tcW w:w="1130"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closed</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For 20.000 hours</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until 31.12.2015</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10.</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TURCENI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2</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color w:val="4D4D4D"/>
              </w:rPr>
            </w:pPr>
            <w:r w:rsidRPr="009C6E6A">
              <w:rPr>
                <w:rFonts w:ascii="Arial" w:hAnsi="Arial" w:cs="Arial"/>
                <w:b/>
                <w:color w:val="4D4D4D"/>
              </w:rPr>
              <w:t>1578MWt</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1/10.03.2014</w:t>
            </w:r>
          </w:p>
          <w:p w:rsidR="00314D38" w:rsidRPr="009C6E6A" w:rsidRDefault="00314D38" w:rsidP="00E23E74">
            <w:pPr>
              <w:rPr>
                <w:rFonts w:ascii="Arial" w:hAnsi="Arial" w:cs="Arial"/>
                <w:color w:val="4D4D4D"/>
              </w:rPr>
            </w:pPr>
          </w:p>
          <w:p w:rsidR="00314D38" w:rsidRPr="009C6E6A" w:rsidRDefault="00314D38" w:rsidP="00E23E74">
            <w:pPr>
              <w:rPr>
                <w:rFonts w:ascii="Arial" w:hAnsi="Arial" w:cs="Arial"/>
                <w:color w:val="4D4D4D"/>
              </w:rPr>
            </w:pPr>
            <w:r w:rsidRPr="009C6E6A">
              <w:rPr>
                <w:rFonts w:ascii="Arial" w:hAnsi="Arial" w:cs="Arial"/>
                <w:color w:val="4D4D4D"/>
              </w:rPr>
              <w:t>Reviewed – 23.11.2018</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 xml:space="preserve">Permanent, if an annual „visa” is obtained. </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11.</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TURCENI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3</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color w:val="4D4D4D"/>
              </w:rPr>
            </w:pPr>
            <w:r w:rsidRPr="009C6E6A">
              <w:rPr>
                <w:rFonts w:ascii="Arial" w:hAnsi="Arial" w:cs="Arial"/>
                <w:b/>
                <w:color w:val="4D4D4D"/>
              </w:rPr>
              <w:t>150MW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1/10.03.2014</w:t>
            </w:r>
          </w:p>
          <w:p w:rsidR="00314D38" w:rsidRPr="009C6E6A" w:rsidRDefault="00314D38" w:rsidP="00E23E74">
            <w:pPr>
              <w:rPr>
                <w:rFonts w:ascii="Arial" w:hAnsi="Arial" w:cs="Arial"/>
                <w:color w:val="4D4D4D"/>
              </w:rPr>
            </w:pPr>
          </w:p>
          <w:p w:rsidR="00314D38" w:rsidRPr="009C6E6A" w:rsidRDefault="00314D38" w:rsidP="00E23E74">
            <w:pPr>
              <w:rPr>
                <w:rFonts w:ascii="Arial" w:hAnsi="Arial" w:cs="Arial"/>
                <w:color w:val="4D4D4D"/>
              </w:rPr>
            </w:pPr>
            <w:r w:rsidRPr="009C6E6A">
              <w:rPr>
                <w:rFonts w:ascii="Arial" w:hAnsi="Arial" w:cs="Arial"/>
                <w:color w:val="4D4D4D"/>
              </w:rPr>
              <w:t>Reviewed – 23.11.2018</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Permanent, if an annual „visa” is obtained</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12.</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TURCENI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4</w:t>
            </w:r>
          </w:p>
        </w:tc>
        <w:tc>
          <w:tcPr>
            <w:tcW w:w="1130"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closed</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w:t>
            </w:r>
          </w:p>
        </w:tc>
        <w:tc>
          <w:tcPr>
            <w:tcW w:w="1603" w:type="dxa"/>
            <w:vAlign w:val="center"/>
          </w:tcPr>
          <w:p w:rsidR="00314D38" w:rsidRPr="009C6E6A" w:rsidRDefault="00314D38" w:rsidP="00E23E74">
            <w:pPr>
              <w:rPr>
                <w:rFonts w:ascii="Arial" w:hAnsi="Arial" w:cs="Arial"/>
                <w:color w:val="4D4D4D"/>
              </w:rPr>
            </w:pPr>
          </w:p>
        </w:tc>
        <w:tc>
          <w:tcPr>
            <w:tcW w:w="1818" w:type="dxa"/>
            <w:vAlign w:val="center"/>
          </w:tcPr>
          <w:p w:rsidR="00314D38" w:rsidRPr="009C6E6A" w:rsidRDefault="00314D38" w:rsidP="00E23E74">
            <w:pPr>
              <w:jc w:val="center"/>
              <w:rPr>
                <w:rFonts w:ascii="Arial" w:hAnsi="Arial" w:cs="Arial"/>
                <w:color w:val="4D4D4D"/>
              </w:rPr>
            </w:pP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13.</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ROVINARI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1</w:t>
            </w:r>
          </w:p>
          <w:p w:rsidR="00314D38" w:rsidRPr="009C6E6A" w:rsidRDefault="00314D38" w:rsidP="00E23E74">
            <w:pPr>
              <w:rPr>
                <w:rFonts w:ascii="Arial" w:hAnsi="Arial" w:cs="Arial"/>
                <w:b/>
                <w:color w:val="4D4D4D"/>
              </w:rPr>
            </w:pPr>
            <w:r w:rsidRPr="009C6E6A">
              <w:rPr>
                <w:rFonts w:ascii="Arial" w:hAnsi="Arial" w:cs="Arial"/>
                <w:color w:val="4D4D4D"/>
              </w:rPr>
              <w:t>Coal, gas or biomass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1756MWt</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07/25.09.2018</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Permanent, if an annual „visa” is obtained</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14.</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ROVINARI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2</w:t>
            </w:r>
          </w:p>
          <w:p w:rsidR="00314D38" w:rsidRPr="009C6E6A" w:rsidRDefault="00314D38" w:rsidP="00E23E74">
            <w:pPr>
              <w:rPr>
                <w:rFonts w:ascii="Arial" w:hAnsi="Arial" w:cs="Arial"/>
                <w:b/>
                <w:color w:val="4D4D4D"/>
              </w:rPr>
            </w:pPr>
            <w:r w:rsidRPr="009C6E6A">
              <w:rPr>
                <w:rFonts w:ascii="Arial" w:hAnsi="Arial" w:cs="Arial"/>
                <w:color w:val="4D4D4D"/>
              </w:rPr>
              <w:t>Coal, gas or biomass</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1756MWt</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314D38" w:rsidRPr="009C6E6A" w:rsidRDefault="00314D38" w:rsidP="00E23E74">
            <w:pPr>
              <w:rPr>
                <w:rFonts w:ascii="Arial" w:hAnsi="Arial" w:cs="Arial"/>
                <w:color w:val="4D4D4D"/>
              </w:rPr>
            </w:pPr>
            <w:r w:rsidRPr="009C6E6A">
              <w:rPr>
                <w:rFonts w:ascii="Arial" w:hAnsi="Arial" w:cs="Arial"/>
                <w:color w:val="4D4D4D"/>
              </w:rPr>
              <w:t>AIM no. 07/25.09.2018</w:t>
            </w:r>
          </w:p>
        </w:tc>
        <w:tc>
          <w:tcPr>
            <w:tcW w:w="1818"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Permanent, if an annual „visa” is obtained</w:t>
            </w:r>
          </w:p>
        </w:tc>
      </w:tr>
      <w:tr w:rsidR="009C6E6A" w:rsidRPr="009C6E6A" w:rsidTr="00D824C3">
        <w:trPr>
          <w:trHeight w:val="547"/>
        </w:trPr>
        <w:tc>
          <w:tcPr>
            <w:tcW w:w="568"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15.</w:t>
            </w:r>
          </w:p>
        </w:tc>
        <w:tc>
          <w:tcPr>
            <w:tcW w:w="1885"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CRAIOVA II / CE OLTENIA</w:t>
            </w:r>
          </w:p>
        </w:tc>
        <w:tc>
          <w:tcPr>
            <w:tcW w:w="1367" w:type="dxa"/>
          </w:tcPr>
          <w:p w:rsidR="00314D38" w:rsidRPr="009C6E6A" w:rsidRDefault="00314D38" w:rsidP="00E23E74">
            <w:pPr>
              <w:rPr>
                <w:rFonts w:ascii="Arial" w:hAnsi="Arial" w:cs="Arial"/>
                <w:b/>
                <w:color w:val="4D4D4D"/>
              </w:rPr>
            </w:pPr>
            <w:r w:rsidRPr="009C6E6A">
              <w:rPr>
                <w:rFonts w:ascii="Arial" w:hAnsi="Arial" w:cs="Arial"/>
                <w:b/>
                <w:color w:val="4D4D4D"/>
              </w:rPr>
              <w:t>IMA 1</w:t>
            </w:r>
          </w:p>
        </w:tc>
        <w:tc>
          <w:tcPr>
            <w:tcW w:w="1130" w:type="dxa"/>
            <w:vAlign w:val="center"/>
          </w:tcPr>
          <w:p w:rsidR="00314D38" w:rsidRPr="009C6E6A" w:rsidRDefault="00314D38" w:rsidP="00E23E74">
            <w:pPr>
              <w:jc w:val="center"/>
              <w:rPr>
                <w:rFonts w:ascii="Arial" w:hAnsi="Arial" w:cs="Arial"/>
                <w:color w:val="4D4D4D"/>
              </w:rPr>
            </w:pPr>
            <w:r w:rsidRPr="009C6E6A">
              <w:rPr>
                <w:rFonts w:ascii="Arial" w:hAnsi="Arial" w:cs="Arial"/>
                <w:color w:val="4D4D4D"/>
              </w:rPr>
              <w:t>&gt;50MW</w:t>
            </w:r>
          </w:p>
          <w:p w:rsidR="00314D38" w:rsidRPr="009C6E6A" w:rsidRDefault="00314D38" w:rsidP="00E23E74">
            <w:pPr>
              <w:jc w:val="center"/>
              <w:rPr>
                <w:rFonts w:ascii="Arial" w:hAnsi="Arial" w:cs="Arial"/>
                <w:b/>
                <w:color w:val="4D4D4D"/>
              </w:rPr>
            </w:pPr>
            <w:r w:rsidRPr="009C6E6A">
              <w:rPr>
                <w:rFonts w:ascii="Arial" w:hAnsi="Arial" w:cs="Arial"/>
                <w:b/>
                <w:color w:val="4D4D4D"/>
              </w:rPr>
              <w:t>150MW</w:t>
            </w:r>
          </w:p>
        </w:tc>
        <w:tc>
          <w:tcPr>
            <w:tcW w:w="889" w:type="dxa"/>
            <w:vAlign w:val="center"/>
          </w:tcPr>
          <w:p w:rsidR="00314D38" w:rsidRPr="009C6E6A" w:rsidRDefault="00314D38"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314D38" w:rsidRPr="009C6E6A" w:rsidRDefault="00314D38" w:rsidP="00E23E74">
            <w:pPr>
              <w:rPr>
                <w:rFonts w:ascii="Arial" w:hAnsi="Arial" w:cs="Arial"/>
                <w:color w:val="4D4D4D"/>
              </w:rPr>
            </w:pPr>
          </w:p>
        </w:tc>
        <w:tc>
          <w:tcPr>
            <w:tcW w:w="1818" w:type="dxa"/>
            <w:vAlign w:val="center"/>
          </w:tcPr>
          <w:p w:rsidR="00314D38" w:rsidRPr="009C6E6A" w:rsidRDefault="00933E74" w:rsidP="00E23E74">
            <w:pPr>
              <w:jc w:val="center"/>
              <w:rPr>
                <w:rFonts w:ascii="Arial" w:hAnsi="Arial" w:cs="Arial"/>
                <w:color w:val="4D4D4D"/>
              </w:rPr>
            </w:pPr>
            <w:r w:rsidRPr="009C6E6A">
              <w:rPr>
                <w:rFonts w:ascii="Arial" w:hAnsi="Arial" w:cs="Arial"/>
                <w:color w:val="4D4D4D"/>
              </w:rPr>
              <w:t>Valid until 2026</w:t>
            </w:r>
          </w:p>
        </w:tc>
      </w:tr>
      <w:tr w:rsidR="009C6E6A" w:rsidRPr="009C6E6A" w:rsidTr="00D824C3">
        <w:trPr>
          <w:trHeight w:val="547"/>
        </w:trPr>
        <w:tc>
          <w:tcPr>
            <w:tcW w:w="568"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16.</w:t>
            </w:r>
          </w:p>
        </w:tc>
        <w:tc>
          <w:tcPr>
            <w:tcW w:w="1885"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CRAIOVA II / CE OLTENIA</w:t>
            </w:r>
          </w:p>
        </w:tc>
        <w:tc>
          <w:tcPr>
            <w:tcW w:w="1367" w:type="dxa"/>
          </w:tcPr>
          <w:p w:rsidR="00933E74" w:rsidRPr="009C6E6A" w:rsidRDefault="00933E74" w:rsidP="00E23E74">
            <w:pPr>
              <w:rPr>
                <w:rFonts w:ascii="Arial" w:hAnsi="Arial" w:cs="Arial"/>
                <w:b/>
                <w:color w:val="4D4D4D"/>
              </w:rPr>
            </w:pPr>
            <w:r w:rsidRPr="009C6E6A">
              <w:rPr>
                <w:rFonts w:ascii="Arial" w:hAnsi="Arial" w:cs="Arial"/>
                <w:b/>
                <w:color w:val="4D4D4D"/>
              </w:rPr>
              <w:t>IMA 2</w:t>
            </w:r>
          </w:p>
        </w:tc>
        <w:tc>
          <w:tcPr>
            <w:tcW w:w="1130"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&gt;50MW</w:t>
            </w:r>
          </w:p>
          <w:p w:rsidR="00933E74" w:rsidRPr="009C6E6A" w:rsidRDefault="00933E74" w:rsidP="00E23E74">
            <w:pPr>
              <w:jc w:val="center"/>
              <w:rPr>
                <w:rFonts w:ascii="Arial" w:hAnsi="Arial" w:cs="Arial"/>
                <w:color w:val="4D4D4D"/>
              </w:rPr>
            </w:pPr>
            <w:r w:rsidRPr="009C6E6A">
              <w:rPr>
                <w:rFonts w:ascii="Arial" w:hAnsi="Arial" w:cs="Arial"/>
                <w:b/>
                <w:color w:val="4D4D4D"/>
              </w:rPr>
              <w:t>150MW</w:t>
            </w:r>
          </w:p>
        </w:tc>
        <w:tc>
          <w:tcPr>
            <w:tcW w:w="889"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933E74" w:rsidRPr="009C6E6A" w:rsidRDefault="00933E74" w:rsidP="00E23E74">
            <w:pPr>
              <w:rPr>
                <w:rFonts w:ascii="Arial" w:hAnsi="Arial" w:cs="Arial"/>
                <w:color w:val="4D4D4D"/>
              </w:rPr>
            </w:pPr>
          </w:p>
        </w:tc>
        <w:tc>
          <w:tcPr>
            <w:tcW w:w="1818"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Valid until 2026</w:t>
            </w:r>
          </w:p>
        </w:tc>
      </w:tr>
      <w:tr w:rsidR="009C6E6A" w:rsidRPr="009C6E6A" w:rsidTr="00D824C3">
        <w:trPr>
          <w:trHeight w:val="547"/>
        </w:trPr>
        <w:tc>
          <w:tcPr>
            <w:tcW w:w="568"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17.</w:t>
            </w:r>
          </w:p>
        </w:tc>
        <w:tc>
          <w:tcPr>
            <w:tcW w:w="1885"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IȘALNIȚA / CE OLTENIA</w:t>
            </w:r>
          </w:p>
        </w:tc>
        <w:tc>
          <w:tcPr>
            <w:tcW w:w="1367" w:type="dxa"/>
          </w:tcPr>
          <w:p w:rsidR="00933E74" w:rsidRPr="009C6E6A" w:rsidRDefault="00933E74" w:rsidP="00E23E74">
            <w:pPr>
              <w:rPr>
                <w:rFonts w:ascii="Arial" w:hAnsi="Arial" w:cs="Arial"/>
                <w:b/>
                <w:color w:val="4D4D4D"/>
              </w:rPr>
            </w:pPr>
            <w:r w:rsidRPr="009C6E6A">
              <w:rPr>
                <w:rFonts w:ascii="Arial" w:hAnsi="Arial" w:cs="Arial"/>
                <w:b/>
                <w:color w:val="4D4D4D"/>
              </w:rPr>
              <w:t>IMA 7</w:t>
            </w:r>
          </w:p>
        </w:tc>
        <w:tc>
          <w:tcPr>
            <w:tcW w:w="1130"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&gt;50MW</w:t>
            </w:r>
          </w:p>
          <w:p w:rsidR="00933E74" w:rsidRPr="009C6E6A" w:rsidRDefault="00933E74" w:rsidP="00E23E74">
            <w:pPr>
              <w:jc w:val="center"/>
              <w:rPr>
                <w:rFonts w:ascii="Arial" w:hAnsi="Arial" w:cs="Arial"/>
                <w:b/>
                <w:color w:val="4D4D4D"/>
              </w:rPr>
            </w:pPr>
            <w:r w:rsidRPr="009C6E6A">
              <w:rPr>
                <w:rFonts w:ascii="Arial" w:hAnsi="Arial" w:cs="Arial"/>
                <w:b/>
                <w:color w:val="4D4D4D"/>
              </w:rPr>
              <w:t>315MW</w:t>
            </w:r>
          </w:p>
        </w:tc>
        <w:tc>
          <w:tcPr>
            <w:tcW w:w="889"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933E74" w:rsidRPr="009C6E6A" w:rsidRDefault="00933E74" w:rsidP="00E23E74">
            <w:pPr>
              <w:rPr>
                <w:rFonts w:ascii="Arial" w:hAnsi="Arial" w:cs="Arial"/>
                <w:color w:val="4D4D4D"/>
              </w:rPr>
            </w:pPr>
          </w:p>
        </w:tc>
        <w:tc>
          <w:tcPr>
            <w:tcW w:w="1818"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Valid until 07.07.2024</w:t>
            </w:r>
          </w:p>
        </w:tc>
      </w:tr>
      <w:tr w:rsidR="009C6E6A" w:rsidRPr="009C6E6A" w:rsidTr="00D824C3">
        <w:trPr>
          <w:trHeight w:val="547"/>
        </w:trPr>
        <w:tc>
          <w:tcPr>
            <w:tcW w:w="568"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18.</w:t>
            </w:r>
          </w:p>
        </w:tc>
        <w:tc>
          <w:tcPr>
            <w:tcW w:w="1885"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IȘALNIȚA / CE OLTENIA</w:t>
            </w:r>
          </w:p>
        </w:tc>
        <w:tc>
          <w:tcPr>
            <w:tcW w:w="1367" w:type="dxa"/>
          </w:tcPr>
          <w:p w:rsidR="00933E74" w:rsidRPr="009C6E6A" w:rsidRDefault="00933E74" w:rsidP="00E23E74">
            <w:pPr>
              <w:rPr>
                <w:rFonts w:ascii="Arial" w:hAnsi="Arial" w:cs="Arial"/>
                <w:b/>
                <w:color w:val="4D4D4D"/>
              </w:rPr>
            </w:pPr>
            <w:r w:rsidRPr="009C6E6A">
              <w:rPr>
                <w:rFonts w:ascii="Arial" w:hAnsi="Arial" w:cs="Arial"/>
                <w:b/>
                <w:color w:val="4D4D4D"/>
              </w:rPr>
              <w:t>IMA 8</w:t>
            </w:r>
          </w:p>
        </w:tc>
        <w:tc>
          <w:tcPr>
            <w:tcW w:w="1130"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&gt;50MW</w:t>
            </w:r>
          </w:p>
          <w:p w:rsidR="00933E74" w:rsidRPr="009C6E6A" w:rsidRDefault="00933E74" w:rsidP="00E23E74">
            <w:pPr>
              <w:jc w:val="center"/>
              <w:rPr>
                <w:rFonts w:ascii="Arial" w:hAnsi="Arial" w:cs="Arial"/>
                <w:b/>
                <w:color w:val="4D4D4D"/>
              </w:rPr>
            </w:pPr>
            <w:r w:rsidRPr="009C6E6A">
              <w:rPr>
                <w:rFonts w:ascii="Arial" w:hAnsi="Arial" w:cs="Arial"/>
                <w:b/>
                <w:color w:val="4D4D4D"/>
              </w:rPr>
              <w:t>315MW</w:t>
            </w:r>
          </w:p>
        </w:tc>
        <w:tc>
          <w:tcPr>
            <w:tcW w:w="889"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933E74" w:rsidRPr="009C6E6A" w:rsidRDefault="00933E74" w:rsidP="00E23E74">
            <w:pPr>
              <w:rPr>
                <w:rFonts w:ascii="Arial" w:hAnsi="Arial" w:cs="Arial"/>
                <w:color w:val="4D4D4D"/>
              </w:rPr>
            </w:pPr>
          </w:p>
        </w:tc>
        <w:tc>
          <w:tcPr>
            <w:tcW w:w="1818"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Valid until 07.07.2024</w:t>
            </w:r>
          </w:p>
        </w:tc>
      </w:tr>
      <w:tr w:rsidR="009C6E6A" w:rsidRPr="009C6E6A" w:rsidTr="00D824C3">
        <w:trPr>
          <w:trHeight w:val="547"/>
        </w:trPr>
        <w:tc>
          <w:tcPr>
            <w:tcW w:w="568"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20.</w:t>
            </w:r>
          </w:p>
        </w:tc>
        <w:tc>
          <w:tcPr>
            <w:tcW w:w="1885" w:type="dxa"/>
            <w:vAlign w:val="center"/>
          </w:tcPr>
          <w:p w:rsidR="00933E74" w:rsidRPr="009C6E6A" w:rsidRDefault="00933E74" w:rsidP="00E23E74">
            <w:pPr>
              <w:jc w:val="center"/>
              <w:rPr>
                <w:rFonts w:ascii="Arial" w:hAnsi="Arial" w:cs="Arial"/>
                <w:b/>
                <w:color w:val="4D4D4D"/>
                <w:lang w:val="es-ES"/>
              </w:rPr>
            </w:pPr>
            <w:r w:rsidRPr="009C6E6A">
              <w:rPr>
                <w:rFonts w:ascii="Arial" w:hAnsi="Arial" w:cs="Arial"/>
                <w:b/>
                <w:color w:val="4D4D4D"/>
                <w:lang w:val="es-ES"/>
              </w:rPr>
              <w:t>IAȘI / VEOLIA ENERGIE ROMÂNIA S.A.</w:t>
            </w:r>
          </w:p>
        </w:tc>
        <w:tc>
          <w:tcPr>
            <w:tcW w:w="1367" w:type="dxa"/>
          </w:tcPr>
          <w:p w:rsidR="00933E74" w:rsidRPr="009C6E6A" w:rsidRDefault="00933E74" w:rsidP="00E23E74">
            <w:pPr>
              <w:rPr>
                <w:rFonts w:ascii="Arial" w:hAnsi="Arial" w:cs="Arial"/>
                <w:b/>
                <w:color w:val="4D4D4D"/>
                <w:lang w:val="es-ES"/>
              </w:rPr>
            </w:pPr>
          </w:p>
        </w:tc>
        <w:tc>
          <w:tcPr>
            <w:tcW w:w="1130"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&gt;50MW</w:t>
            </w:r>
          </w:p>
          <w:p w:rsidR="00933E74" w:rsidRPr="009C6E6A" w:rsidRDefault="00933E74" w:rsidP="00E23E74">
            <w:pPr>
              <w:jc w:val="center"/>
              <w:rPr>
                <w:rFonts w:ascii="Arial" w:hAnsi="Arial" w:cs="Arial"/>
                <w:color w:val="4D4D4D"/>
              </w:rPr>
            </w:pPr>
            <w:r w:rsidRPr="009C6E6A">
              <w:rPr>
                <w:rFonts w:ascii="Arial" w:hAnsi="Arial" w:cs="Arial"/>
                <w:b/>
                <w:color w:val="4D4D4D"/>
              </w:rPr>
              <w:t>60MW</w:t>
            </w:r>
          </w:p>
        </w:tc>
        <w:tc>
          <w:tcPr>
            <w:tcW w:w="889" w:type="dxa"/>
            <w:vAlign w:val="center"/>
          </w:tcPr>
          <w:p w:rsidR="00933E74" w:rsidRPr="009C6E6A" w:rsidRDefault="00933E74" w:rsidP="00E23E74">
            <w:pPr>
              <w:jc w:val="center"/>
              <w:rPr>
                <w:rFonts w:ascii="Arial" w:hAnsi="Arial" w:cs="Arial"/>
                <w:b/>
                <w:color w:val="4D4D4D"/>
              </w:rPr>
            </w:pPr>
            <w:r w:rsidRPr="009C6E6A">
              <w:rPr>
                <w:rFonts w:ascii="Arial" w:hAnsi="Arial" w:cs="Arial"/>
                <w:b/>
                <w:color w:val="4D4D4D"/>
              </w:rPr>
              <w:t>YES</w:t>
            </w:r>
          </w:p>
        </w:tc>
        <w:tc>
          <w:tcPr>
            <w:tcW w:w="1603" w:type="dxa"/>
            <w:vAlign w:val="center"/>
          </w:tcPr>
          <w:p w:rsidR="00933E74" w:rsidRPr="009C6E6A" w:rsidRDefault="00933E74" w:rsidP="00E23E74">
            <w:pPr>
              <w:rPr>
                <w:rFonts w:ascii="Arial" w:hAnsi="Arial" w:cs="Arial"/>
                <w:color w:val="4D4D4D"/>
              </w:rPr>
            </w:pPr>
          </w:p>
        </w:tc>
        <w:tc>
          <w:tcPr>
            <w:tcW w:w="1818" w:type="dxa"/>
            <w:vAlign w:val="center"/>
          </w:tcPr>
          <w:p w:rsidR="00933E74" w:rsidRPr="009C6E6A" w:rsidRDefault="00933E74" w:rsidP="00E23E74">
            <w:pPr>
              <w:jc w:val="center"/>
              <w:rPr>
                <w:rFonts w:ascii="Arial" w:hAnsi="Arial" w:cs="Arial"/>
                <w:color w:val="4D4D4D"/>
              </w:rPr>
            </w:pPr>
            <w:r w:rsidRPr="009C6E6A">
              <w:rPr>
                <w:rFonts w:ascii="Arial" w:hAnsi="Arial" w:cs="Arial"/>
                <w:color w:val="4D4D4D"/>
              </w:rPr>
              <w:t>Valid until 23.12.2023</w:t>
            </w:r>
          </w:p>
        </w:tc>
      </w:tr>
    </w:tbl>
    <w:p w:rsidR="007B6E00" w:rsidRPr="009C6E6A" w:rsidRDefault="007B6E00" w:rsidP="00E23E74">
      <w:pPr>
        <w:spacing w:after="0" w:line="240" w:lineRule="auto"/>
        <w:rPr>
          <w:rFonts w:ascii="Arial" w:hAnsi="Arial" w:cs="Arial"/>
          <w:color w:val="4D4D4D"/>
          <w:lang w:val="en-GB"/>
        </w:rPr>
      </w:pPr>
    </w:p>
    <w:p w:rsidR="00626183" w:rsidRPr="009C6E6A" w:rsidRDefault="00626183" w:rsidP="00E23E74">
      <w:pPr>
        <w:autoSpaceDE w:val="0"/>
        <w:autoSpaceDN w:val="0"/>
        <w:adjustRightInd w:val="0"/>
        <w:spacing w:after="0" w:line="240" w:lineRule="auto"/>
        <w:jc w:val="both"/>
        <w:rPr>
          <w:rFonts w:ascii="Arial" w:eastAsia="Arial Unicode MS" w:hAnsi="Arial" w:cs="Arial"/>
          <w:color w:val="4D4D4D"/>
          <w:lang w:val="en-GB"/>
        </w:rPr>
      </w:pPr>
    </w:p>
    <w:p w:rsidR="00626183" w:rsidRPr="009C6E6A" w:rsidRDefault="00626183" w:rsidP="00E23E74">
      <w:pPr>
        <w:autoSpaceDE w:val="0"/>
        <w:autoSpaceDN w:val="0"/>
        <w:adjustRightInd w:val="0"/>
        <w:spacing w:after="0" w:line="240" w:lineRule="auto"/>
        <w:jc w:val="both"/>
        <w:rPr>
          <w:rFonts w:ascii="Arial" w:eastAsia="Arial Unicode MS" w:hAnsi="Arial" w:cs="Arial"/>
          <w:color w:val="4D4D4D"/>
          <w:lang w:val="en-GB"/>
        </w:rPr>
      </w:pPr>
    </w:p>
    <w:p w:rsidR="00626183" w:rsidRPr="009C6E6A" w:rsidRDefault="00626183" w:rsidP="00E23E74">
      <w:pPr>
        <w:autoSpaceDE w:val="0"/>
        <w:autoSpaceDN w:val="0"/>
        <w:adjustRightInd w:val="0"/>
        <w:spacing w:after="0" w:line="240" w:lineRule="auto"/>
        <w:jc w:val="both"/>
        <w:rPr>
          <w:rFonts w:ascii="Arial" w:eastAsia="Arial Unicode MS" w:hAnsi="Arial" w:cs="Arial"/>
          <w:color w:val="4D4D4D"/>
          <w:lang w:val="en-GB"/>
        </w:rPr>
      </w:pPr>
    </w:p>
    <w:p w:rsidR="00116E9C" w:rsidRPr="009C6E6A" w:rsidRDefault="00116E9C" w:rsidP="00E23E74">
      <w:pPr>
        <w:spacing w:after="0" w:line="240" w:lineRule="auto"/>
        <w:jc w:val="center"/>
        <w:rPr>
          <w:rFonts w:ascii="Arial" w:eastAsia="Arial Unicode MS" w:hAnsi="Arial" w:cs="Arial"/>
          <w:color w:val="4D4D4D"/>
          <w:lang w:val="en-GB"/>
        </w:rPr>
      </w:pPr>
    </w:p>
    <w:sectPr w:rsidR="00116E9C" w:rsidRPr="009C6E6A" w:rsidSect="007D44CD">
      <w:footerReference w:type="default" r:id="rId13"/>
      <w:pgSz w:w="11907" w:h="16839" w:code="9"/>
      <w:pgMar w:top="1440" w:right="119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B52" w:rsidRDefault="00BE6B52" w:rsidP="00B91581">
      <w:pPr>
        <w:spacing w:after="0" w:line="240" w:lineRule="auto"/>
      </w:pPr>
      <w:r>
        <w:separator/>
      </w:r>
    </w:p>
  </w:endnote>
  <w:endnote w:type="continuationSeparator" w:id="0">
    <w:p w:rsidR="00BE6B52" w:rsidRDefault="00BE6B52" w:rsidP="00B91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1953"/>
      <w:docPartObj>
        <w:docPartGallery w:val="Page Numbers (Bottom of Page)"/>
        <w:docPartUnique/>
      </w:docPartObj>
    </w:sdtPr>
    <w:sdtEndPr>
      <w:rPr>
        <w:noProof/>
      </w:rPr>
    </w:sdtEndPr>
    <w:sdtContent>
      <w:p w:rsidR="0014638C" w:rsidRDefault="0014638C">
        <w:pPr>
          <w:pStyle w:val="Footer"/>
          <w:jc w:val="center"/>
        </w:pPr>
        <w:r>
          <w:fldChar w:fldCharType="begin"/>
        </w:r>
        <w:r>
          <w:instrText xml:space="preserve"> PAGE   \* MERGEFORMAT </w:instrText>
        </w:r>
        <w:r>
          <w:fldChar w:fldCharType="separate"/>
        </w:r>
        <w:r w:rsidR="00FA5435">
          <w:rPr>
            <w:noProof/>
          </w:rPr>
          <w:t>1</w:t>
        </w:r>
        <w:r>
          <w:rPr>
            <w:noProof/>
          </w:rPr>
          <w:fldChar w:fldCharType="end"/>
        </w:r>
      </w:p>
    </w:sdtContent>
  </w:sdt>
  <w:p w:rsidR="0014638C" w:rsidRDefault="00146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B52" w:rsidRDefault="00BE6B52" w:rsidP="00B91581">
      <w:pPr>
        <w:spacing w:after="0" w:line="240" w:lineRule="auto"/>
      </w:pPr>
      <w:r>
        <w:separator/>
      </w:r>
    </w:p>
  </w:footnote>
  <w:footnote w:type="continuationSeparator" w:id="0">
    <w:p w:rsidR="00BE6B52" w:rsidRDefault="00BE6B52" w:rsidP="00B91581">
      <w:pPr>
        <w:spacing w:after="0" w:line="240" w:lineRule="auto"/>
      </w:pPr>
      <w:r>
        <w:continuationSeparator/>
      </w:r>
    </w:p>
  </w:footnote>
  <w:footnote w:id="1">
    <w:p w:rsidR="0014638C" w:rsidRPr="009C6E6A" w:rsidRDefault="0014638C" w:rsidP="00A417A0">
      <w:pPr>
        <w:pStyle w:val="FootnoteText"/>
        <w:spacing w:line="240" w:lineRule="exact"/>
        <w:jc w:val="both"/>
        <w:rPr>
          <w:rStyle w:val="FootnoteReference"/>
          <w:rFonts w:ascii="Arial" w:hAnsi="Arial" w:cs="Arial"/>
          <w:color w:val="4D4D4D"/>
          <w:sz w:val="18"/>
          <w:szCs w:val="18"/>
          <w:vertAlign w:val="baseline"/>
        </w:rPr>
      </w:pPr>
      <w:r w:rsidRPr="009C6E6A">
        <w:rPr>
          <w:rStyle w:val="FootnoteReference"/>
          <w:rFonts w:ascii="Arial" w:eastAsia="Arial Unicode MS" w:hAnsi="Arial" w:cs="Arial"/>
          <w:color w:val="4D4D4D"/>
          <w:sz w:val="18"/>
          <w:szCs w:val="18"/>
          <w:lang w:val="en-GB"/>
        </w:rPr>
        <w:footnoteRef/>
      </w:r>
      <w:r w:rsidRPr="009C6E6A">
        <w:rPr>
          <w:rFonts w:ascii="Arial" w:eastAsia="Arial Unicode MS" w:hAnsi="Arial" w:cs="Arial"/>
          <w:color w:val="4D4D4D"/>
          <w:sz w:val="18"/>
          <w:szCs w:val="18"/>
          <w:lang w:val="en-GB"/>
        </w:rPr>
        <w:t xml:space="preserve"> </w:t>
      </w:r>
      <w:r w:rsidRPr="009C6E6A">
        <w:rPr>
          <w:rStyle w:val="FootnoteReference"/>
          <w:rFonts w:ascii="Arial" w:hAnsi="Arial" w:cs="Arial"/>
          <w:color w:val="4D4D4D"/>
          <w:sz w:val="18"/>
          <w:szCs w:val="18"/>
          <w:vertAlign w:val="baseline"/>
        </w:rPr>
        <w:t>At an average exchange rate of 1 € = 4.66 Lei. The same rate is applied to any other similar equivalence Lei / € herein.</w:t>
      </w:r>
    </w:p>
  </w:footnote>
  <w:footnote w:id="2">
    <w:p w:rsidR="0014638C" w:rsidRPr="009C6E6A" w:rsidRDefault="0014638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hyperlink r:id="rId1" w:history="1">
        <w:r w:rsidRPr="009C6E6A">
          <w:rPr>
            <w:rStyle w:val="Hyperlink"/>
            <w:rFonts w:ascii="Arial" w:hAnsi="Arial" w:cs="Arial"/>
            <w:color w:val="4D4D4D"/>
            <w:sz w:val="18"/>
            <w:szCs w:val="18"/>
          </w:rPr>
          <w:t>http://europa.eu/rapid/press-release_MEMO-17-1936_en.htm</w:t>
        </w:r>
      </w:hyperlink>
      <w:r w:rsidRPr="009C6E6A">
        <w:rPr>
          <w:rFonts w:ascii="Arial" w:hAnsi="Arial" w:cs="Arial"/>
          <w:color w:val="4D4D4D"/>
          <w:sz w:val="18"/>
          <w:szCs w:val="18"/>
        </w:rPr>
        <w:t xml:space="preserve"> </w:t>
      </w:r>
    </w:p>
  </w:footnote>
  <w:footnote w:id="3">
    <w:p w:rsidR="0014638C" w:rsidRPr="009C6E6A" w:rsidRDefault="0014638C">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Style w:val="FootnoteReference"/>
          <w:rFonts w:ascii="Arial" w:hAnsi="Arial" w:cs="Arial"/>
          <w:color w:val="4D4D4D"/>
          <w:sz w:val="18"/>
          <w:szCs w:val="18"/>
          <w:vertAlign w:val="baseline"/>
        </w:rPr>
        <w:t>Case C-30/02 Recheio-Cash &amp; Carry, para 17</w:t>
      </w:r>
      <w:r w:rsidR="00F87D95" w:rsidRPr="009C6E6A">
        <w:rPr>
          <w:rFonts w:ascii="Arial" w:hAnsi="Arial" w:cs="Arial"/>
          <w:color w:val="4D4D4D"/>
          <w:sz w:val="18"/>
          <w:szCs w:val="18"/>
        </w:rPr>
        <w:t>.</w:t>
      </w:r>
    </w:p>
  </w:footnote>
  <w:footnote w:id="4">
    <w:p w:rsidR="0014638C" w:rsidRPr="009C6E6A" w:rsidRDefault="0014638C">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Style w:val="FootnoteReference"/>
          <w:rFonts w:ascii="Arial" w:hAnsi="Arial" w:cs="Arial"/>
          <w:color w:val="4D4D4D"/>
          <w:sz w:val="18"/>
          <w:szCs w:val="18"/>
          <w:vertAlign w:val="baseline"/>
        </w:rPr>
        <w:t>The CJEU has repeatedly stated that the severity of penalties must be commensurate with the seriousness of the infringements for which they are imposed, in particular by ensuring a genuinely dissuasive effect. See Judgment of 25 April 2013, Asociaţia Accept, C-81/12, EU:C:2013:275, par. 63. The Court also specified that the national enforcement policy must create a serious risk that, in the event of an infringement of EU law provisions, sufficiently severe penalties will be applied. See Judgment of 12 July 2005, Commission / France, C-304/02, EU:C:2005:444 , par. 37.</w:t>
      </w:r>
    </w:p>
  </w:footnote>
  <w:footnote w:id="5">
    <w:p w:rsidR="0014638C" w:rsidRPr="009C6E6A" w:rsidRDefault="0014638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See Opinion of Advocate General Geelhoed of 29 April 2004 in Commission / France, Note 11 above, par. 39.</w:t>
      </w:r>
    </w:p>
  </w:footnote>
  <w:footnote w:id="6">
    <w:p w:rsidR="0014638C" w:rsidRPr="009C6E6A" w:rsidRDefault="0014638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Fonts w:ascii="Arial" w:hAnsi="Arial" w:cs="Arial"/>
          <w:color w:val="4D4D4D"/>
          <w:sz w:val="18"/>
          <w:szCs w:val="18"/>
          <w:lang w:val="en-GB"/>
        </w:rPr>
        <w:t>See case Judgment of 13 July 2017, Túrkevei Tejtermelő Kft., C-129/16, EU:C:2017:547, par. 66 and the case law cited.</w:t>
      </w:r>
    </w:p>
  </w:footnote>
  <w:footnote w:id="7">
    <w:p w:rsidR="0014638C" w:rsidRPr="009C6E6A" w:rsidRDefault="0014638C" w:rsidP="007713BC">
      <w:pPr>
        <w:pStyle w:val="FootnoteText"/>
        <w:spacing w:line="240" w:lineRule="exact"/>
        <w:jc w:val="both"/>
        <w:rPr>
          <w:rStyle w:val="FootnoteReference"/>
          <w:rFonts w:ascii="Arial" w:hAnsi="Arial" w:cs="Arial"/>
          <w:color w:val="4D4D4D"/>
          <w:sz w:val="18"/>
          <w:szCs w:val="18"/>
          <w:vertAlign w:val="baseline"/>
        </w:rPr>
      </w:pPr>
      <w:r w:rsidRPr="009C6E6A">
        <w:rPr>
          <w:rStyle w:val="FootnoteReference"/>
          <w:rFonts w:ascii="Arial" w:eastAsia="Arial Unicode MS" w:hAnsi="Arial" w:cs="Arial"/>
          <w:color w:val="4D4D4D"/>
          <w:sz w:val="18"/>
          <w:szCs w:val="18"/>
          <w:lang w:val="en-GB"/>
        </w:rPr>
        <w:footnoteRef/>
      </w:r>
      <w:r w:rsidRPr="009C6E6A">
        <w:rPr>
          <w:rFonts w:ascii="Arial" w:eastAsia="Arial Unicode MS" w:hAnsi="Arial" w:cs="Arial"/>
          <w:color w:val="4D4D4D"/>
          <w:sz w:val="18"/>
          <w:szCs w:val="18"/>
          <w:lang w:val="en-GB"/>
        </w:rPr>
        <w:t xml:space="preserve"> </w:t>
      </w:r>
      <w:r w:rsidRPr="009C6E6A">
        <w:rPr>
          <w:rStyle w:val="FootnoteReference"/>
          <w:rFonts w:ascii="Arial" w:hAnsi="Arial" w:cs="Arial"/>
          <w:color w:val="4D4D4D"/>
          <w:sz w:val="18"/>
          <w:szCs w:val="18"/>
          <w:vertAlign w:val="baseline"/>
        </w:rPr>
        <w:t>At an average exchange rate of 1 € = 4.66 Lei. The same rate is applied to any other similar equivalence Lei / € herein.</w:t>
      </w:r>
    </w:p>
  </w:footnote>
  <w:footnote w:id="8">
    <w:p w:rsidR="0014638C" w:rsidRPr="009C6E6A" w:rsidRDefault="0014638C" w:rsidP="007713B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Fonts w:ascii="Arial" w:hAnsi="Arial" w:cs="Arial"/>
          <w:color w:val="4D4D4D"/>
          <w:sz w:val="18"/>
          <w:szCs w:val="18"/>
          <w:lang w:val="en-GB"/>
        </w:rPr>
        <w:t xml:space="preserve">Pursuant to Article 73 paragraph 2 of the IEL. </w:t>
      </w:r>
    </w:p>
  </w:footnote>
  <w:footnote w:id="9">
    <w:p w:rsidR="0014638C" w:rsidRPr="009C6E6A" w:rsidRDefault="0014638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Article 30 law 1650/1986 (National Gazette A 160/1986) as amended by article 21 law 4014/2011(National Gazette A 209/2011)</w:t>
      </w:r>
      <w:r w:rsidR="00F87D95" w:rsidRPr="009C6E6A">
        <w:rPr>
          <w:rFonts w:ascii="Arial" w:hAnsi="Arial" w:cs="Arial"/>
          <w:color w:val="4D4D4D"/>
          <w:sz w:val="18"/>
          <w:szCs w:val="18"/>
        </w:rPr>
        <w:t>.</w:t>
      </w:r>
    </w:p>
  </w:footnote>
  <w:footnote w:id="10">
    <w:p w:rsidR="0014638C" w:rsidRPr="009C6E6A" w:rsidRDefault="0014638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There are 6 coal power plant operators in Romania: 5 of them: CE Oltenia, CE Hunedoara, CET Govora, Romarg Termo and Thermoenergy Group Bacău are owned by central/local public authorities; only one operator is privately owned - Veolia Energie Romania SA.</w:t>
      </w:r>
    </w:p>
  </w:footnote>
  <w:footnote w:id="11">
    <w:p w:rsidR="0014638C" w:rsidRPr="009C6E6A" w:rsidRDefault="0014638C">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Fonts w:ascii="Arial" w:eastAsia="Arial Unicode MS" w:hAnsi="Arial" w:cs="Arial"/>
          <w:color w:val="4D4D4D"/>
          <w:sz w:val="18"/>
          <w:szCs w:val="18"/>
          <w:lang w:val="en-GB"/>
        </w:rPr>
        <w:t>GO 2</w:t>
      </w:r>
      <w:r w:rsidR="00F87D95" w:rsidRPr="009C6E6A">
        <w:rPr>
          <w:rFonts w:ascii="Arial" w:eastAsia="Arial Unicode MS" w:hAnsi="Arial" w:cs="Arial"/>
          <w:color w:val="4D4D4D"/>
          <w:sz w:val="18"/>
          <w:szCs w:val="18"/>
          <w:lang w:val="en-GB"/>
        </w:rPr>
        <w:t>/2001, Article 28 paragraph (1).</w:t>
      </w:r>
    </w:p>
  </w:footnote>
  <w:footnote w:id="12">
    <w:p w:rsidR="0014638C" w:rsidRPr="009C6E6A" w:rsidRDefault="0014638C" w:rsidP="00B07F24">
      <w:pPr>
        <w:pStyle w:val="FootnoteText"/>
        <w:rPr>
          <w:rFonts w:ascii="Arial" w:hAnsi="Arial" w:cs="Arial"/>
          <w:color w:val="4D4D4D"/>
          <w:sz w:val="18"/>
          <w:szCs w:val="18"/>
        </w:rPr>
      </w:pPr>
      <w:r w:rsidRPr="009C6E6A">
        <w:rPr>
          <w:rStyle w:val="FootnoteReference"/>
          <w:rFonts w:ascii="Arial" w:eastAsiaTheme="majorEastAsia" w:hAnsi="Arial" w:cs="Arial"/>
          <w:color w:val="4D4D4D"/>
          <w:sz w:val="18"/>
          <w:szCs w:val="18"/>
        </w:rPr>
        <w:footnoteRef/>
      </w:r>
      <w:r w:rsidRPr="009C6E6A">
        <w:rPr>
          <w:rFonts w:ascii="Arial" w:hAnsi="Arial" w:cs="Arial"/>
          <w:color w:val="4D4D4D"/>
          <w:sz w:val="18"/>
          <w:szCs w:val="18"/>
        </w:rPr>
        <w:t xml:space="preserve"> Industrial Emissions Law (IEL) + the Law on Administrative Offence</w:t>
      </w:r>
      <w:r w:rsidR="00F87D95" w:rsidRPr="009C6E6A">
        <w:rPr>
          <w:rFonts w:ascii="Arial" w:hAnsi="Arial" w:cs="Arial"/>
          <w:color w:val="4D4D4D"/>
          <w:sz w:val="18"/>
          <w:szCs w:val="18"/>
        </w:rPr>
        <w:t>.</w:t>
      </w:r>
    </w:p>
  </w:footnote>
  <w:footnote w:id="13">
    <w:p w:rsidR="0014638C" w:rsidRPr="009C6E6A" w:rsidRDefault="0014638C" w:rsidP="00FF6D48">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Case C-81/12 – Asociatia Accept, par. 63.</w:t>
      </w:r>
    </w:p>
  </w:footnote>
  <w:footnote w:id="14">
    <w:p w:rsidR="0014638C" w:rsidRPr="009C6E6A" w:rsidRDefault="0014638C" w:rsidP="00196F24">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Case </w:t>
      </w:r>
      <w:r w:rsidRPr="009C6E6A">
        <w:rPr>
          <w:rStyle w:val="FootnoteReference"/>
          <w:rFonts w:ascii="Arial" w:hAnsi="Arial" w:cs="Arial"/>
          <w:color w:val="4D4D4D"/>
          <w:sz w:val="18"/>
          <w:szCs w:val="18"/>
          <w:vertAlign w:val="baseline"/>
        </w:rPr>
        <w:t>C-565/12 LCL Le Crédit Lyonnais</w:t>
      </w:r>
      <w:r w:rsidRPr="009C6E6A">
        <w:rPr>
          <w:rFonts w:ascii="Arial" w:hAnsi="Arial" w:cs="Arial"/>
          <w:color w:val="4D4D4D"/>
          <w:sz w:val="18"/>
          <w:szCs w:val="18"/>
        </w:rPr>
        <w:t>, Judgment of the Court (Fourth Chamber), 27 March 2014, par. 50, 51.</w:t>
      </w:r>
    </w:p>
  </w:footnote>
  <w:footnote w:id="15">
    <w:p w:rsidR="0014638C" w:rsidRPr="009C6E6A" w:rsidRDefault="0014638C" w:rsidP="00E46E67">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Cases C-387/02, C-391/02 and C-403/02 Berlusconi and Others, par. 65.</w:t>
      </w:r>
    </w:p>
  </w:footnote>
  <w:footnote w:id="16">
    <w:p w:rsidR="0014638C" w:rsidRPr="009C6E6A" w:rsidRDefault="0014638C" w:rsidP="00C425CC">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Fonts w:ascii="Arial" w:hAnsi="Arial" w:cs="Arial"/>
          <w:color w:val="4D4D4D"/>
          <w:sz w:val="18"/>
          <w:szCs w:val="18"/>
          <w:lang w:val="en-GB"/>
        </w:rPr>
        <w:t>Article 13 paragraph (2) of the Romanian Law on</w:t>
      </w:r>
      <w:r w:rsidR="00F87D95" w:rsidRPr="009C6E6A">
        <w:rPr>
          <w:rFonts w:ascii="Arial" w:hAnsi="Arial" w:cs="Arial"/>
          <w:color w:val="4D4D4D"/>
          <w:sz w:val="18"/>
          <w:szCs w:val="18"/>
          <w:lang w:val="en-GB"/>
        </w:rPr>
        <w:t xml:space="preserve"> Administrative Offences 2/2001.</w:t>
      </w:r>
    </w:p>
  </w:footnote>
  <w:footnote w:id="17">
    <w:p w:rsidR="0014638C" w:rsidRPr="009C6E6A" w:rsidRDefault="0014638C" w:rsidP="006D0CFB">
      <w:pPr>
        <w:pStyle w:val="FootnoteText"/>
        <w:jc w:val="both"/>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Cluj County Court, case file 27788/211/2011; Ilfov County Court – Decision 622R/ 25.02.2014; Bucuresti County Court – Decision 29/05.01.2017; etc.</w:t>
      </w:r>
    </w:p>
  </w:footnote>
  <w:footnote w:id="18">
    <w:p w:rsidR="0014638C" w:rsidRPr="009C6E6A" w:rsidRDefault="0014638C" w:rsidP="0029351E">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In the CET Paroşeni case file no. 8774/221/2015, the District Court Petrosani recognized the imperative nature of the legal provision referring to the remedial action of suspending the operator’s activity – court decision 1631/19.05.2017.</w:t>
      </w:r>
    </w:p>
  </w:footnote>
  <w:footnote w:id="19">
    <w:p w:rsidR="0014638C" w:rsidRPr="009C6E6A" w:rsidRDefault="0014638C" w:rsidP="002331C1">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Challenged in court by the operator, case file 1536/318/2016 District Court Tg. Jiu.</w:t>
      </w:r>
    </w:p>
  </w:footnote>
  <w:footnote w:id="20">
    <w:p w:rsidR="0014638C" w:rsidRPr="009C6E6A" w:rsidRDefault="0014638C" w:rsidP="00F87D95">
      <w:pPr>
        <w:autoSpaceDE w:val="0"/>
        <w:autoSpaceDN w:val="0"/>
        <w:adjustRightInd w:val="0"/>
        <w:spacing w:after="0" w:line="240" w:lineRule="auto"/>
        <w:jc w:val="both"/>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t>
      </w:r>
      <w:r w:rsidRPr="009C6E6A">
        <w:rPr>
          <w:rFonts w:ascii="Arial" w:eastAsia="Times New Roman" w:hAnsi="Arial" w:cs="Arial"/>
          <w:color w:val="4D4D4D"/>
          <w:sz w:val="18"/>
          <w:szCs w:val="18"/>
        </w:rPr>
        <w:t>Article 32 paragraph (3) of the Government Ordinance 2/2001 regarding administrative offences.</w:t>
      </w:r>
      <w:r w:rsidRPr="009C6E6A">
        <w:rPr>
          <w:rFonts w:ascii="Arial" w:hAnsi="Arial" w:cs="Arial"/>
          <w:color w:val="4D4D4D"/>
          <w:sz w:val="18"/>
          <w:szCs w:val="18"/>
          <w:lang w:val="en-GB"/>
        </w:rPr>
        <w:t xml:space="preserve"> </w:t>
      </w:r>
    </w:p>
    <w:p w:rsidR="0014638C" w:rsidRPr="009C6E6A" w:rsidRDefault="0014638C" w:rsidP="00DD411E">
      <w:pPr>
        <w:pStyle w:val="FootnoteText"/>
        <w:rPr>
          <w:rFonts w:ascii="Arial" w:hAnsi="Arial" w:cs="Arial"/>
          <w:color w:val="4D4D4D"/>
          <w:sz w:val="18"/>
          <w:szCs w:val="18"/>
          <w:lang w:val="en-GB"/>
        </w:rPr>
      </w:pPr>
    </w:p>
  </w:footnote>
  <w:footnote w:id="21">
    <w:p w:rsidR="0014638C" w:rsidRPr="009C6E6A" w:rsidRDefault="0014638C" w:rsidP="008613B6">
      <w:pPr>
        <w:pStyle w:val="FootnoteText"/>
        <w:jc w:val="both"/>
        <w:rPr>
          <w:rStyle w:val="FootnoteReference"/>
          <w:rFonts w:ascii="Arial" w:hAnsi="Arial" w:cs="Arial"/>
          <w:color w:val="4D4D4D"/>
          <w:sz w:val="18"/>
          <w:szCs w:val="18"/>
          <w:vertAlign w:val="baseline"/>
        </w:rPr>
      </w:pPr>
      <w:r w:rsidRPr="009C6E6A">
        <w:rPr>
          <w:rStyle w:val="FootnoteReference"/>
          <w:rFonts w:ascii="Arial" w:hAnsi="Arial" w:cs="Arial"/>
          <w:color w:val="4D4D4D"/>
          <w:sz w:val="18"/>
          <w:szCs w:val="18"/>
        </w:rPr>
        <w:footnoteRef/>
      </w:r>
      <w:r w:rsidRPr="009C6E6A">
        <w:rPr>
          <w:rStyle w:val="FootnoteReference"/>
          <w:rFonts w:ascii="Arial" w:hAnsi="Arial" w:cs="Arial"/>
          <w:color w:val="4D4D4D"/>
          <w:sz w:val="18"/>
          <w:szCs w:val="18"/>
        </w:rPr>
        <w:t xml:space="preserve"> </w:t>
      </w:r>
      <w:r w:rsidRPr="009C6E6A">
        <w:rPr>
          <w:rStyle w:val="FootnoteReference"/>
          <w:rFonts w:ascii="Arial" w:hAnsi="Arial" w:cs="Arial"/>
          <w:color w:val="4D4D4D"/>
          <w:sz w:val="18"/>
          <w:szCs w:val="18"/>
          <w:vertAlign w:val="baseline"/>
        </w:rPr>
        <w:t xml:space="preserve">Term now extended to 15 days, as mentioned above. </w:t>
      </w:r>
    </w:p>
  </w:footnote>
  <w:footnote w:id="22">
    <w:p w:rsidR="0014638C" w:rsidRPr="009C6E6A" w:rsidRDefault="0014638C" w:rsidP="00E1203F">
      <w:pPr>
        <w:pStyle w:val="FootnoteText"/>
        <w:jc w:val="both"/>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In the CET Paro</w:t>
      </w:r>
      <w:r w:rsidRPr="009C6E6A">
        <w:rPr>
          <w:rFonts w:ascii="Arial" w:hAnsi="Arial" w:cs="Arial"/>
          <w:color w:val="4D4D4D"/>
          <w:sz w:val="18"/>
          <w:szCs w:val="18"/>
          <w:lang w:val="ro-RO"/>
        </w:rPr>
        <w:t>şeni</w:t>
      </w:r>
      <w:r w:rsidRPr="009C6E6A">
        <w:rPr>
          <w:rFonts w:ascii="Arial" w:hAnsi="Arial" w:cs="Arial"/>
          <w:color w:val="4D4D4D"/>
          <w:sz w:val="18"/>
          <w:szCs w:val="18"/>
        </w:rPr>
        <w:t xml:space="preserve"> case file no. 8774/221/2015, the District Court Petrosani ruled that it is entitled to eliminate the additional sanction of suspending the activity even though it recognizes the imperative nature of the legal provision containing such additional sanction – court decision 1631/19.05.2017.</w:t>
      </w:r>
    </w:p>
  </w:footnote>
  <w:footnote w:id="23">
    <w:p w:rsidR="0014638C" w:rsidRPr="009C6E6A" w:rsidRDefault="0014638C" w:rsidP="008921F7">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Case C-387/97 Commission v Greece</w:t>
      </w:r>
      <w:r w:rsidR="00F87D95" w:rsidRPr="009C6E6A">
        <w:rPr>
          <w:rFonts w:ascii="Arial" w:hAnsi="Arial" w:cs="Arial"/>
          <w:color w:val="4D4D4D"/>
          <w:sz w:val="18"/>
          <w:szCs w:val="18"/>
        </w:rPr>
        <w:t xml:space="preserve"> </w:t>
      </w:r>
      <w:r w:rsidRPr="009C6E6A">
        <w:rPr>
          <w:rFonts w:ascii="Arial" w:hAnsi="Arial" w:cs="Arial"/>
          <w:color w:val="4D4D4D"/>
          <w:sz w:val="18"/>
          <w:szCs w:val="18"/>
        </w:rPr>
        <w:t xml:space="preserve">[2000] ECR I-5047 Para 92. </w:t>
      </w:r>
    </w:p>
  </w:footnote>
  <w:footnote w:id="24">
    <w:p w:rsidR="0014638C" w:rsidRPr="009C6E6A" w:rsidRDefault="0014638C">
      <w:pPr>
        <w:pStyle w:val="FootnoteText"/>
        <w:rPr>
          <w:rFonts w:ascii="Arial" w:hAnsi="Arial" w:cs="Arial"/>
          <w:color w:val="4D4D4D"/>
          <w:sz w:val="18"/>
          <w:szCs w:val="18"/>
          <w:lang w:val="en-GB"/>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See page 1 of http://www.euro.who.int/__data/assets/pdf_file/0004/193108/REVIHAAP-Final-technical-report-final-version.pdf</w:t>
      </w:r>
      <w:r w:rsidR="00F87D95" w:rsidRPr="009C6E6A">
        <w:rPr>
          <w:rFonts w:ascii="Arial" w:hAnsi="Arial" w:cs="Arial"/>
          <w:color w:val="4D4D4D"/>
          <w:sz w:val="18"/>
          <w:szCs w:val="18"/>
        </w:rPr>
        <w:t>.</w:t>
      </w:r>
    </w:p>
  </w:footnote>
  <w:footnote w:id="25">
    <w:p w:rsidR="0014638C" w:rsidRPr="009C6E6A" w:rsidRDefault="0014638C" w:rsidP="005A6AE2">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WHO/Europe. Review of evidence on health aspects of air pollution – REVIHAAP Project. http://www.euro.who.int/en/health-topics/environment-and-health/air-quality/publications/2013/review-of-evidence-on-health-aspects-of-air-pollution-revihaap-project-final-technical-report; and Royal College of Physicians - Every breath we take: the lifelong impact of air pollution. </w:t>
      </w:r>
      <w:hyperlink r:id="rId2" w:history="1">
        <w:r w:rsidRPr="009C6E6A">
          <w:rPr>
            <w:rFonts w:ascii="Arial" w:hAnsi="Arial" w:cs="Arial"/>
            <w:color w:val="4D4D4D"/>
            <w:sz w:val="18"/>
            <w:szCs w:val="18"/>
          </w:rPr>
          <w:t>https://www.rcplondon.ac.uk/projects/outputs/every-breath-we-take-lifelong-impact-air-pollution</w:t>
        </w:r>
      </w:hyperlink>
      <w:r w:rsidRPr="009C6E6A">
        <w:rPr>
          <w:rFonts w:ascii="Arial" w:hAnsi="Arial" w:cs="Arial"/>
          <w:color w:val="4D4D4D"/>
          <w:sz w:val="18"/>
          <w:szCs w:val="18"/>
        </w:rPr>
        <w:t>; and The European Respiratory Society/The European Lung Foundation. The European Lung White Book. https://www.erswhitebook.org/chapters/outdoor-environment/</w:t>
      </w:r>
    </w:p>
  </w:footnote>
  <w:footnote w:id="26">
    <w:p w:rsidR="0014638C" w:rsidRPr="009C6E6A" w:rsidRDefault="0014638C" w:rsidP="00055614">
      <w:pPr>
        <w:pStyle w:val="FootnoteText"/>
        <w:rPr>
          <w:rFonts w:ascii="Arial" w:hAnsi="Arial" w:cs="Arial"/>
          <w:color w:val="4D4D4D"/>
          <w:sz w:val="18"/>
          <w:szCs w:val="18"/>
        </w:rPr>
      </w:pPr>
      <w:r w:rsidRPr="009C6E6A">
        <w:rPr>
          <w:rStyle w:val="FootnoteReference"/>
          <w:rFonts w:ascii="Arial" w:hAnsi="Arial" w:cs="Arial"/>
          <w:color w:val="4D4D4D"/>
          <w:sz w:val="18"/>
          <w:szCs w:val="18"/>
        </w:rPr>
        <w:footnoteRef/>
      </w:r>
      <w:r w:rsidRPr="009C6E6A">
        <w:rPr>
          <w:rFonts w:ascii="Arial" w:hAnsi="Arial" w:cs="Arial"/>
          <w:color w:val="4D4D4D"/>
          <w:sz w:val="18"/>
          <w:szCs w:val="18"/>
        </w:rPr>
        <w:t xml:space="preserve"> The coal plants had emissions of 617,000t SO2 and 612,000t NOx, compared to economy-wide emissions of 2.4mt and 7.6mt respectively, according to EUROSTAT (all 2016 figures).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5092"/>
    <w:multiLevelType w:val="hybridMultilevel"/>
    <w:tmpl w:val="11DA1D62"/>
    <w:lvl w:ilvl="0" w:tplc="9258B630">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06554D"/>
    <w:multiLevelType w:val="hybridMultilevel"/>
    <w:tmpl w:val="C946FC60"/>
    <w:lvl w:ilvl="0" w:tplc="8B2C881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21655"/>
    <w:multiLevelType w:val="hybridMultilevel"/>
    <w:tmpl w:val="FC3062DA"/>
    <w:lvl w:ilvl="0" w:tplc="0809001B">
      <w:start w:val="1"/>
      <w:numFmt w:val="lowerRoman"/>
      <w:lvlText w:val="%1."/>
      <w:lvlJc w:val="right"/>
      <w:pPr>
        <w:ind w:left="720" w:hanging="360"/>
      </w:pPr>
      <w:rPr>
        <w:rFonts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D5EE0"/>
    <w:multiLevelType w:val="hybridMultilevel"/>
    <w:tmpl w:val="BDDA05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346C38"/>
    <w:multiLevelType w:val="hybridMultilevel"/>
    <w:tmpl w:val="91640C68"/>
    <w:lvl w:ilvl="0" w:tplc="20EE9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567FB6"/>
    <w:multiLevelType w:val="multilevel"/>
    <w:tmpl w:val="8772AE10"/>
    <w:lvl w:ilvl="0">
      <w:start w:val="1"/>
      <w:numFmt w:val="decimal"/>
      <w:lvlText w:val="%1."/>
      <w:lvlJc w:val="left"/>
      <w:pPr>
        <w:ind w:left="360" w:hanging="360"/>
      </w:pPr>
      <w:rPr>
        <w:rFonts w:eastAsiaTheme="minorHAnsi"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156778"/>
    <w:multiLevelType w:val="hybridMultilevel"/>
    <w:tmpl w:val="CCA8DF3A"/>
    <w:lvl w:ilvl="0" w:tplc="08090013">
      <w:start w:val="1"/>
      <w:numFmt w:val="upperRoman"/>
      <w:lvlText w:val="%1."/>
      <w:lvlJc w:val="righ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12C06F7"/>
    <w:multiLevelType w:val="hybridMultilevel"/>
    <w:tmpl w:val="2C16C4C4"/>
    <w:lvl w:ilvl="0" w:tplc="895046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D3814"/>
    <w:multiLevelType w:val="multilevel"/>
    <w:tmpl w:val="2B2CA2CA"/>
    <w:lvl w:ilvl="0">
      <w:start w:val="1"/>
      <w:numFmt w:val="decimal"/>
      <w:lvlText w:val="%1."/>
      <w:lvlJc w:val="right"/>
      <w:pPr>
        <w:ind w:left="360" w:hanging="360"/>
      </w:pPr>
      <w:rPr>
        <w:rFonts w:hint="default"/>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943502B"/>
    <w:multiLevelType w:val="hybridMultilevel"/>
    <w:tmpl w:val="663A52C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96910AB"/>
    <w:multiLevelType w:val="hybridMultilevel"/>
    <w:tmpl w:val="499C6F7E"/>
    <w:lvl w:ilvl="0" w:tplc="08090019">
      <w:start w:val="1"/>
      <w:numFmt w:val="lowerLetter"/>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6B5780"/>
    <w:multiLevelType w:val="hybridMultilevel"/>
    <w:tmpl w:val="4D4CC8E8"/>
    <w:lvl w:ilvl="0" w:tplc="F4FE55C6">
      <w:start w:val="1"/>
      <w:numFmt w:val="bullet"/>
      <w:pStyle w:val="Bulletpoints"/>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16BEB"/>
    <w:multiLevelType w:val="hybridMultilevel"/>
    <w:tmpl w:val="91640C68"/>
    <w:lvl w:ilvl="0" w:tplc="20EE9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3C15AF"/>
    <w:multiLevelType w:val="hybridMultilevel"/>
    <w:tmpl w:val="AED6D9BA"/>
    <w:lvl w:ilvl="0" w:tplc="20EE943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9E7E16"/>
    <w:multiLevelType w:val="hybridMultilevel"/>
    <w:tmpl w:val="C0449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DA1352"/>
    <w:multiLevelType w:val="hybridMultilevel"/>
    <w:tmpl w:val="F0744EEA"/>
    <w:lvl w:ilvl="0" w:tplc="EAC07D24">
      <w:start w:val="2"/>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DE393F"/>
    <w:multiLevelType w:val="hybridMultilevel"/>
    <w:tmpl w:val="EB06D2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01592"/>
    <w:multiLevelType w:val="multilevel"/>
    <w:tmpl w:val="79F29612"/>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0313C89"/>
    <w:multiLevelType w:val="multilevel"/>
    <w:tmpl w:val="79F29612"/>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1637FC0"/>
    <w:multiLevelType w:val="hybridMultilevel"/>
    <w:tmpl w:val="91640C68"/>
    <w:lvl w:ilvl="0" w:tplc="20EE9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6C743F"/>
    <w:multiLevelType w:val="hybridMultilevel"/>
    <w:tmpl w:val="D424F8A4"/>
    <w:lvl w:ilvl="0" w:tplc="08090017">
      <w:start w:val="1"/>
      <w:numFmt w:val="lowerLetter"/>
      <w:lvlText w:val="%1)"/>
      <w:lvlJc w:val="left"/>
      <w:pPr>
        <w:ind w:left="1080" w:hanging="360"/>
      </w:pPr>
      <w:rPr>
        <w:rFonts w:hint="default"/>
        <w:lang w:val="en-GB"/>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2EA14F0"/>
    <w:multiLevelType w:val="hybridMultilevel"/>
    <w:tmpl w:val="91640C68"/>
    <w:lvl w:ilvl="0" w:tplc="20EE9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B8616C"/>
    <w:multiLevelType w:val="hybridMultilevel"/>
    <w:tmpl w:val="BB902F98"/>
    <w:lvl w:ilvl="0" w:tplc="67A20F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03B7F6F"/>
    <w:multiLevelType w:val="hybridMultilevel"/>
    <w:tmpl w:val="5970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F0C2E"/>
    <w:multiLevelType w:val="hybridMultilevel"/>
    <w:tmpl w:val="FF863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C5D81"/>
    <w:multiLevelType w:val="hybridMultilevel"/>
    <w:tmpl w:val="91640C68"/>
    <w:lvl w:ilvl="0" w:tplc="20EE9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D46BF0"/>
    <w:multiLevelType w:val="hybridMultilevel"/>
    <w:tmpl w:val="FDD45CA8"/>
    <w:lvl w:ilvl="0" w:tplc="A0B828F8">
      <w:start w:val="1"/>
      <w:numFmt w:val="decimal"/>
      <w:lvlText w:val="%1."/>
      <w:lvlJc w:val="left"/>
      <w:pPr>
        <w:ind w:left="720" w:hanging="360"/>
      </w:pPr>
      <w:rPr>
        <w:rFonts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6614D3"/>
    <w:multiLevelType w:val="hybridMultilevel"/>
    <w:tmpl w:val="199CBA6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F61643"/>
    <w:multiLevelType w:val="hybridMultilevel"/>
    <w:tmpl w:val="91640C68"/>
    <w:lvl w:ilvl="0" w:tplc="20EE94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51E19"/>
    <w:multiLevelType w:val="multilevel"/>
    <w:tmpl w:val="79F29612"/>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37F50"/>
    <w:multiLevelType w:val="multilevel"/>
    <w:tmpl w:val="79F29612"/>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4370D4"/>
    <w:multiLevelType w:val="hybridMultilevel"/>
    <w:tmpl w:val="8396854A"/>
    <w:lvl w:ilvl="0" w:tplc="82567A8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7F6F0D"/>
    <w:multiLevelType w:val="hybridMultilevel"/>
    <w:tmpl w:val="397A62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28D25B8"/>
    <w:multiLevelType w:val="hybridMultilevel"/>
    <w:tmpl w:val="85545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EF0A70"/>
    <w:multiLevelType w:val="hybridMultilevel"/>
    <w:tmpl w:val="45121C1A"/>
    <w:lvl w:ilvl="0" w:tplc="3D4295D2">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6942D8D"/>
    <w:multiLevelType w:val="hybridMultilevel"/>
    <w:tmpl w:val="05422D0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8D81BDF"/>
    <w:multiLevelType w:val="hybridMultilevel"/>
    <w:tmpl w:val="EF52B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A13D04"/>
    <w:multiLevelType w:val="hybridMultilevel"/>
    <w:tmpl w:val="7F520F52"/>
    <w:lvl w:ilvl="0" w:tplc="03B21822">
      <w:start w:val="1"/>
      <w:numFmt w:val="decimal"/>
      <w:pStyle w:val="BulletPointNumbered"/>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8" w15:restartNumberingAfterBreak="0">
    <w:nsid w:val="5B7429CF"/>
    <w:multiLevelType w:val="hybridMultilevel"/>
    <w:tmpl w:val="362C89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463B5C"/>
    <w:multiLevelType w:val="hybridMultilevel"/>
    <w:tmpl w:val="362C89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46878"/>
    <w:multiLevelType w:val="hybridMultilevel"/>
    <w:tmpl w:val="2598B4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A41FB0"/>
    <w:multiLevelType w:val="hybridMultilevel"/>
    <w:tmpl w:val="966E9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9D6E21"/>
    <w:multiLevelType w:val="hybridMultilevel"/>
    <w:tmpl w:val="64C8C0D6"/>
    <w:lvl w:ilvl="0" w:tplc="D3668322">
      <w:start w:val="1"/>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EE078F"/>
    <w:multiLevelType w:val="hybridMultilevel"/>
    <w:tmpl w:val="80EE92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1054FE"/>
    <w:multiLevelType w:val="hybridMultilevel"/>
    <w:tmpl w:val="BEF8CA58"/>
    <w:lvl w:ilvl="0" w:tplc="5D1C57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30BD6"/>
    <w:multiLevelType w:val="hybridMultilevel"/>
    <w:tmpl w:val="6AFCB12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9"/>
  </w:num>
  <w:num w:numId="2">
    <w:abstractNumId w:val="8"/>
  </w:num>
  <w:num w:numId="3">
    <w:abstractNumId w:val="38"/>
  </w:num>
  <w:num w:numId="4">
    <w:abstractNumId w:val="39"/>
  </w:num>
  <w:num w:numId="5">
    <w:abstractNumId w:val="36"/>
  </w:num>
  <w:num w:numId="6">
    <w:abstractNumId w:val="24"/>
  </w:num>
  <w:num w:numId="7">
    <w:abstractNumId w:val="23"/>
  </w:num>
  <w:num w:numId="8">
    <w:abstractNumId w:val="7"/>
  </w:num>
  <w:num w:numId="9">
    <w:abstractNumId w:val="14"/>
  </w:num>
  <w:num w:numId="10">
    <w:abstractNumId w:val="30"/>
  </w:num>
  <w:num w:numId="11">
    <w:abstractNumId w:val="12"/>
  </w:num>
  <w:num w:numId="12">
    <w:abstractNumId w:val="19"/>
  </w:num>
  <w:num w:numId="13">
    <w:abstractNumId w:val="21"/>
  </w:num>
  <w:num w:numId="14">
    <w:abstractNumId w:val="4"/>
  </w:num>
  <w:num w:numId="15">
    <w:abstractNumId w:val="28"/>
  </w:num>
  <w:num w:numId="16">
    <w:abstractNumId w:val="25"/>
  </w:num>
  <w:num w:numId="17">
    <w:abstractNumId w:val="44"/>
  </w:num>
  <w:num w:numId="18">
    <w:abstractNumId w:val="16"/>
  </w:num>
  <w:num w:numId="19">
    <w:abstractNumId w:val="27"/>
  </w:num>
  <w:num w:numId="20">
    <w:abstractNumId w:val="17"/>
  </w:num>
  <w:num w:numId="21">
    <w:abstractNumId w:val="37"/>
  </w:num>
  <w:num w:numId="22">
    <w:abstractNumId w:val="37"/>
    <w:lvlOverride w:ilvl="0">
      <w:startOverride w:val="1"/>
    </w:lvlOverride>
  </w:num>
  <w:num w:numId="23">
    <w:abstractNumId w:val="43"/>
  </w:num>
  <w:num w:numId="24">
    <w:abstractNumId w:val="40"/>
  </w:num>
  <w:num w:numId="25">
    <w:abstractNumId w:val="35"/>
  </w:num>
  <w:num w:numId="26">
    <w:abstractNumId w:val="9"/>
  </w:num>
  <w:num w:numId="27">
    <w:abstractNumId w:val="22"/>
  </w:num>
  <w:num w:numId="28">
    <w:abstractNumId w:val="15"/>
  </w:num>
  <w:num w:numId="29">
    <w:abstractNumId w:val="33"/>
  </w:num>
  <w:num w:numId="30">
    <w:abstractNumId w:val="41"/>
  </w:num>
  <w:num w:numId="31">
    <w:abstractNumId w:val="5"/>
  </w:num>
  <w:num w:numId="32">
    <w:abstractNumId w:val="1"/>
  </w:num>
  <w:num w:numId="33">
    <w:abstractNumId w:val="31"/>
  </w:num>
  <w:num w:numId="34">
    <w:abstractNumId w:val="11"/>
  </w:num>
  <w:num w:numId="35">
    <w:abstractNumId w:val="11"/>
  </w:num>
  <w:num w:numId="36">
    <w:abstractNumId w:val="32"/>
  </w:num>
  <w:num w:numId="37">
    <w:abstractNumId w:val="18"/>
  </w:num>
  <w:num w:numId="38">
    <w:abstractNumId w:val="6"/>
  </w:num>
  <w:num w:numId="39">
    <w:abstractNumId w:val="45"/>
  </w:num>
  <w:num w:numId="40">
    <w:abstractNumId w:val="2"/>
  </w:num>
  <w:num w:numId="41">
    <w:abstractNumId w:val="0"/>
  </w:num>
  <w:num w:numId="42">
    <w:abstractNumId w:val="26"/>
  </w:num>
  <w:num w:numId="43">
    <w:abstractNumId w:val="34"/>
  </w:num>
  <w:num w:numId="44">
    <w:abstractNumId w:val="42"/>
  </w:num>
  <w:num w:numId="45">
    <w:abstractNumId w:val="20"/>
  </w:num>
  <w:num w:numId="46">
    <w:abstractNumId w:val="13"/>
  </w:num>
  <w:num w:numId="47">
    <w:abstractNumId w:val="1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hideGrammaticalErrors/>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4CD"/>
    <w:rsid w:val="0000342A"/>
    <w:rsid w:val="000066CF"/>
    <w:rsid w:val="0001113A"/>
    <w:rsid w:val="00011306"/>
    <w:rsid w:val="00016D54"/>
    <w:rsid w:val="00020CD6"/>
    <w:rsid w:val="00020F23"/>
    <w:rsid w:val="00022204"/>
    <w:rsid w:val="000245B1"/>
    <w:rsid w:val="00025BC7"/>
    <w:rsid w:val="0003122C"/>
    <w:rsid w:val="000312C2"/>
    <w:rsid w:val="00032532"/>
    <w:rsid w:val="0004007F"/>
    <w:rsid w:val="0004406D"/>
    <w:rsid w:val="000440AE"/>
    <w:rsid w:val="0004425D"/>
    <w:rsid w:val="000472D6"/>
    <w:rsid w:val="00055614"/>
    <w:rsid w:val="00055DC2"/>
    <w:rsid w:val="000567CE"/>
    <w:rsid w:val="000567FA"/>
    <w:rsid w:val="00056B52"/>
    <w:rsid w:val="00060A9C"/>
    <w:rsid w:val="00061F51"/>
    <w:rsid w:val="00062170"/>
    <w:rsid w:val="00063151"/>
    <w:rsid w:val="00065FDD"/>
    <w:rsid w:val="000662A7"/>
    <w:rsid w:val="00071A6B"/>
    <w:rsid w:val="0007380B"/>
    <w:rsid w:val="000742CB"/>
    <w:rsid w:val="00074B99"/>
    <w:rsid w:val="0007540D"/>
    <w:rsid w:val="000770F9"/>
    <w:rsid w:val="0008250B"/>
    <w:rsid w:val="00086027"/>
    <w:rsid w:val="00091376"/>
    <w:rsid w:val="00091CF1"/>
    <w:rsid w:val="000A0878"/>
    <w:rsid w:val="000A3203"/>
    <w:rsid w:val="000C35AF"/>
    <w:rsid w:val="000D2E25"/>
    <w:rsid w:val="000D4A2D"/>
    <w:rsid w:val="000E03DB"/>
    <w:rsid w:val="000E0416"/>
    <w:rsid w:val="000E0FC2"/>
    <w:rsid w:val="000E5EF9"/>
    <w:rsid w:val="000F30BC"/>
    <w:rsid w:val="000F3767"/>
    <w:rsid w:val="000F4C18"/>
    <w:rsid w:val="000F654C"/>
    <w:rsid w:val="00101D32"/>
    <w:rsid w:val="0011295F"/>
    <w:rsid w:val="001131E8"/>
    <w:rsid w:val="00114FA0"/>
    <w:rsid w:val="00116E9C"/>
    <w:rsid w:val="00117313"/>
    <w:rsid w:val="001303DE"/>
    <w:rsid w:val="00137FA8"/>
    <w:rsid w:val="0014638C"/>
    <w:rsid w:val="0014668D"/>
    <w:rsid w:val="00157927"/>
    <w:rsid w:val="00160E93"/>
    <w:rsid w:val="0016630B"/>
    <w:rsid w:val="00173A37"/>
    <w:rsid w:val="00177BA1"/>
    <w:rsid w:val="00177C03"/>
    <w:rsid w:val="00181086"/>
    <w:rsid w:val="00181FF8"/>
    <w:rsid w:val="00183DC0"/>
    <w:rsid w:val="00187206"/>
    <w:rsid w:val="00196F24"/>
    <w:rsid w:val="00197359"/>
    <w:rsid w:val="001C56E2"/>
    <w:rsid w:val="001D0ADC"/>
    <w:rsid w:val="001D1576"/>
    <w:rsid w:val="001D2A52"/>
    <w:rsid w:val="001D59FB"/>
    <w:rsid w:val="001E520C"/>
    <w:rsid w:val="001F04B6"/>
    <w:rsid w:val="001F426B"/>
    <w:rsid w:val="002009B0"/>
    <w:rsid w:val="002026D7"/>
    <w:rsid w:val="00202BD9"/>
    <w:rsid w:val="002071EF"/>
    <w:rsid w:val="00207F65"/>
    <w:rsid w:val="0021383A"/>
    <w:rsid w:val="00214152"/>
    <w:rsid w:val="002154E3"/>
    <w:rsid w:val="00230342"/>
    <w:rsid w:val="002327F6"/>
    <w:rsid w:val="002328E2"/>
    <w:rsid w:val="002331C1"/>
    <w:rsid w:val="00234082"/>
    <w:rsid w:val="00241A48"/>
    <w:rsid w:val="0024356E"/>
    <w:rsid w:val="00254E8D"/>
    <w:rsid w:val="0025576A"/>
    <w:rsid w:val="002561D7"/>
    <w:rsid w:val="00257573"/>
    <w:rsid w:val="00257753"/>
    <w:rsid w:val="00257AD3"/>
    <w:rsid w:val="0026238A"/>
    <w:rsid w:val="00272FCD"/>
    <w:rsid w:val="00284578"/>
    <w:rsid w:val="00287708"/>
    <w:rsid w:val="002911A0"/>
    <w:rsid w:val="0029257D"/>
    <w:rsid w:val="0029351E"/>
    <w:rsid w:val="002A0EF1"/>
    <w:rsid w:val="002A2F4D"/>
    <w:rsid w:val="002A59D2"/>
    <w:rsid w:val="002B18DF"/>
    <w:rsid w:val="002B2053"/>
    <w:rsid w:val="002B4583"/>
    <w:rsid w:val="002B5A66"/>
    <w:rsid w:val="002C4D89"/>
    <w:rsid w:val="002C4E27"/>
    <w:rsid w:val="002C5406"/>
    <w:rsid w:val="002D2192"/>
    <w:rsid w:val="002D5750"/>
    <w:rsid w:val="002D7C1C"/>
    <w:rsid w:val="002E09AF"/>
    <w:rsid w:val="002E577B"/>
    <w:rsid w:val="002E5EDE"/>
    <w:rsid w:val="002F24E3"/>
    <w:rsid w:val="002F452F"/>
    <w:rsid w:val="002F7498"/>
    <w:rsid w:val="0030390C"/>
    <w:rsid w:val="003077B5"/>
    <w:rsid w:val="00311CA0"/>
    <w:rsid w:val="00313FF4"/>
    <w:rsid w:val="00314D38"/>
    <w:rsid w:val="003203DF"/>
    <w:rsid w:val="00322B08"/>
    <w:rsid w:val="003240FD"/>
    <w:rsid w:val="00334A9F"/>
    <w:rsid w:val="00335925"/>
    <w:rsid w:val="0034044C"/>
    <w:rsid w:val="003441A7"/>
    <w:rsid w:val="0034560E"/>
    <w:rsid w:val="003463FF"/>
    <w:rsid w:val="00351AD9"/>
    <w:rsid w:val="003556F5"/>
    <w:rsid w:val="003633ED"/>
    <w:rsid w:val="0036725B"/>
    <w:rsid w:val="0036730F"/>
    <w:rsid w:val="0036779C"/>
    <w:rsid w:val="0037039E"/>
    <w:rsid w:val="00377F46"/>
    <w:rsid w:val="00382252"/>
    <w:rsid w:val="00383BB5"/>
    <w:rsid w:val="00385B8E"/>
    <w:rsid w:val="00387D18"/>
    <w:rsid w:val="00391FF1"/>
    <w:rsid w:val="003A114B"/>
    <w:rsid w:val="003A4898"/>
    <w:rsid w:val="003B116C"/>
    <w:rsid w:val="003B1D0D"/>
    <w:rsid w:val="003C251B"/>
    <w:rsid w:val="003D0A5F"/>
    <w:rsid w:val="003D3B62"/>
    <w:rsid w:val="003D3E9A"/>
    <w:rsid w:val="003D4FA7"/>
    <w:rsid w:val="003D5F93"/>
    <w:rsid w:val="003D6DC6"/>
    <w:rsid w:val="003E00B1"/>
    <w:rsid w:val="003E3F52"/>
    <w:rsid w:val="003E5C97"/>
    <w:rsid w:val="003E670A"/>
    <w:rsid w:val="003E6BC2"/>
    <w:rsid w:val="003F11A3"/>
    <w:rsid w:val="003F1C70"/>
    <w:rsid w:val="004055A2"/>
    <w:rsid w:val="0040716B"/>
    <w:rsid w:val="00410BF8"/>
    <w:rsid w:val="00422233"/>
    <w:rsid w:val="004260B6"/>
    <w:rsid w:val="00427078"/>
    <w:rsid w:val="004342E2"/>
    <w:rsid w:val="00434F1A"/>
    <w:rsid w:val="00437D63"/>
    <w:rsid w:val="004455C0"/>
    <w:rsid w:val="00456624"/>
    <w:rsid w:val="004573FF"/>
    <w:rsid w:val="00462ACA"/>
    <w:rsid w:val="00473F37"/>
    <w:rsid w:val="004A4C28"/>
    <w:rsid w:val="004B0C77"/>
    <w:rsid w:val="004C2FF9"/>
    <w:rsid w:val="004C7322"/>
    <w:rsid w:val="004D1F3F"/>
    <w:rsid w:val="004D31D9"/>
    <w:rsid w:val="004D7792"/>
    <w:rsid w:val="004D7F95"/>
    <w:rsid w:val="004E1C02"/>
    <w:rsid w:val="004E31AA"/>
    <w:rsid w:val="004E31AC"/>
    <w:rsid w:val="004E4BDD"/>
    <w:rsid w:val="004E4E36"/>
    <w:rsid w:val="004F42F6"/>
    <w:rsid w:val="004F4B2E"/>
    <w:rsid w:val="004F60A6"/>
    <w:rsid w:val="005005B6"/>
    <w:rsid w:val="00500622"/>
    <w:rsid w:val="00507CA8"/>
    <w:rsid w:val="00514EFA"/>
    <w:rsid w:val="00517E17"/>
    <w:rsid w:val="00523241"/>
    <w:rsid w:val="00525CA5"/>
    <w:rsid w:val="005312F7"/>
    <w:rsid w:val="005347A6"/>
    <w:rsid w:val="00534DEB"/>
    <w:rsid w:val="00536149"/>
    <w:rsid w:val="00537066"/>
    <w:rsid w:val="005423C4"/>
    <w:rsid w:val="005503EE"/>
    <w:rsid w:val="00553825"/>
    <w:rsid w:val="0055774A"/>
    <w:rsid w:val="00565C35"/>
    <w:rsid w:val="00565F04"/>
    <w:rsid w:val="00571A8D"/>
    <w:rsid w:val="00572E31"/>
    <w:rsid w:val="00573D3F"/>
    <w:rsid w:val="0057636F"/>
    <w:rsid w:val="00576C05"/>
    <w:rsid w:val="00587C53"/>
    <w:rsid w:val="005901EB"/>
    <w:rsid w:val="00592855"/>
    <w:rsid w:val="005A13F7"/>
    <w:rsid w:val="005A3AC6"/>
    <w:rsid w:val="005A6AE2"/>
    <w:rsid w:val="005A7DC4"/>
    <w:rsid w:val="005B2445"/>
    <w:rsid w:val="005C4057"/>
    <w:rsid w:val="005C7177"/>
    <w:rsid w:val="005D13AB"/>
    <w:rsid w:val="005D1454"/>
    <w:rsid w:val="005D3AA9"/>
    <w:rsid w:val="005D6861"/>
    <w:rsid w:val="005E14E6"/>
    <w:rsid w:val="005E3085"/>
    <w:rsid w:val="005E35CE"/>
    <w:rsid w:val="005E638E"/>
    <w:rsid w:val="005F51E3"/>
    <w:rsid w:val="005F5EFA"/>
    <w:rsid w:val="00601614"/>
    <w:rsid w:val="00601B3D"/>
    <w:rsid w:val="00603367"/>
    <w:rsid w:val="006046BC"/>
    <w:rsid w:val="00607B0F"/>
    <w:rsid w:val="00613C52"/>
    <w:rsid w:val="006151D6"/>
    <w:rsid w:val="00620596"/>
    <w:rsid w:val="00624F18"/>
    <w:rsid w:val="006250BE"/>
    <w:rsid w:val="00626183"/>
    <w:rsid w:val="006261EC"/>
    <w:rsid w:val="00631476"/>
    <w:rsid w:val="0063611F"/>
    <w:rsid w:val="00642307"/>
    <w:rsid w:val="006437F2"/>
    <w:rsid w:val="0065093F"/>
    <w:rsid w:val="00651659"/>
    <w:rsid w:val="00652FFC"/>
    <w:rsid w:val="006627A6"/>
    <w:rsid w:val="00662E30"/>
    <w:rsid w:val="00665C6B"/>
    <w:rsid w:val="00665DB5"/>
    <w:rsid w:val="00666716"/>
    <w:rsid w:val="0066771A"/>
    <w:rsid w:val="00675C85"/>
    <w:rsid w:val="00687EE2"/>
    <w:rsid w:val="00691C31"/>
    <w:rsid w:val="006933E4"/>
    <w:rsid w:val="00693EBA"/>
    <w:rsid w:val="00696090"/>
    <w:rsid w:val="006A3097"/>
    <w:rsid w:val="006A34FC"/>
    <w:rsid w:val="006A36D4"/>
    <w:rsid w:val="006A3ADA"/>
    <w:rsid w:val="006A584D"/>
    <w:rsid w:val="006A60B0"/>
    <w:rsid w:val="006B687A"/>
    <w:rsid w:val="006C1800"/>
    <w:rsid w:val="006C2850"/>
    <w:rsid w:val="006C6A6C"/>
    <w:rsid w:val="006D0CFB"/>
    <w:rsid w:val="006D6DD4"/>
    <w:rsid w:val="006F2A38"/>
    <w:rsid w:val="006F4A1E"/>
    <w:rsid w:val="006F7F7A"/>
    <w:rsid w:val="00701802"/>
    <w:rsid w:val="00705668"/>
    <w:rsid w:val="00714E6A"/>
    <w:rsid w:val="00720D61"/>
    <w:rsid w:val="00721175"/>
    <w:rsid w:val="007234D0"/>
    <w:rsid w:val="00723C53"/>
    <w:rsid w:val="00732495"/>
    <w:rsid w:val="00735E06"/>
    <w:rsid w:val="00751711"/>
    <w:rsid w:val="007535DE"/>
    <w:rsid w:val="007626A8"/>
    <w:rsid w:val="0076424E"/>
    <w:rsid w:val="0076651A"/>
    <w:rsid w:val="007713BC"/>
    <w:rsid w:val="00773820"/>
    <w:rsid w:val="0077402F"/>
    <w:rsid w:val="00776319"/>
    <w:rsid w:val="00777B95"/>
    <w:rsid w:val="007843A8"/>
    <w:rsid w:val="007A668E"/>
    <w:rsid w:val="007A66F8"/>
    <w:rsid w:val="007B6E00"/>
    <w:rsid w:val="007C072A"/>
    <w:rsid w:val="007C556E"/>
    <w:rsid w:val="007C66F2"/>
    <w:rsid w:val="007D208B"/>
    <w:rsid w:val="007D44CD"/>
    <w:rsid w:val="007E19C7"/>
    <w:rsid w:val="007E1E1B"/>
    <w:rsid w:val="007E1E92"/>
    <w:rsid w:val="007E22FC"/>
    <w:rsid w:val="007E40D3"/>
    <w:rsid w:val="007E5769"/>
    <w:rsid w:val="007E6253"/>
    <w:rsid w:val="007F5346"/>
    <w:rsid w:val="007F69E6"/>
    <w:rsid w:val="007F6FB5"/>
    <w:rsid w:val="007F7B9B"/>
    <w:rsid w:val="00804BB5"/>
    <w:rsid w:val="008059F7"/>
    <w:rsid w:val="008168C7"/>
    <w:rsid w:val="00824916"/>
    <w:rsid w:val="0083148A"/>
    <w:rsid w:val="00834C9B"/>
    <w:rsid w:val="00842D7E"/>
    <w:rsid w:val="008439F3"/>
    <w:rsid w:val="0084610D"/>
    <w:rsid w:val="00856015"/>
    <w:rsid w:val="00860E47"/>
    <w:rsid w:val="008613B6"/>
    <w:rsid w:val="00866514"/>
    <w:rsid w:val="0086797D"/>
    <w:rsid w:val="00872957"/>
    <w:rsid w:val="0087737D"/>
    <w:rsid w:val="0088497F"/>
    <w:rsid w:val="008850D1"/>
    <w:rsid w:val="00891866"/>
    <w:rsid w:val="008921F7"/>
    <w:rsid w:val="008925A3"/>
    <w:rsid w:val="00894429"/>
    <w:rsid w:val="008976BD"/>
    <w:rsid w:val="008A06E6"/>
    <w:rsid w:val="008A27B7"/>
    <w:rsid w:val="008A2D9E"/>
    <w:rsid w:val="008A6E46"/>
    <w:rsid w:val="008C256A"/>
    <w:rsid w:val="008C53E6"/>
    <w:rsid w:val="008D2D54"/>
    <w:rsid w:val="008D32A0"/>
    <w:rsid w:val="008D591C"/>
    <w:rsid w:val="008D7011"/>
    <w:rsid w:val="008E695B"/>
    <w:rsid w:val="008F332C"/>
    <w:rsid w:val="008F3CC4"/>
    <w:rsid w:val="008F4FBF"/>
    <w:rsid w:val="00903F2C"/>
    <w:rsid w:val="009114E5"/>
    <w:rsid w:val="009170E7"/>
    <w:rsid w:val="00920AEB"/>
    <w:rsid w:val="00920B4A"/>
    <w:rsid w:val="00922196"/>
    <w:rsid w:val="009231A9"/>
    <w:rsid w:val="00924B4F"/>
    <w:rsid w:val="00933E74"/>
    <w:rsid w:val="00936159"/>
    <w:rsid w:val="00950171"/>
    <w:rsid w:val="009501A0"/>
    <w:rsid w:val="00954AB6"/>
    <w:rsid w:val="00955CE7"/>
    <w:rsid w:val="00956B26"/>
    <w:rsid w:val="00956E74"/>
    <w:rsid w:val="009574CE"/>
    <w:rsid w:val="009575AF"/>
    <w:rsid w:val="00961857"/>
    <w:rsid w:val="00966772"/>
    <w:rsid w:val="0096737A"/>
    <w:rsid w:val="00970277"/>
    <w:rsid w:val="009747F0"/>
    <w:rsid w:val="009838F1"/>
    <w:rsid w:val="00992A07"/>
    <w:rsid w:val="00995EE8"/>
    <w:rsid w:val="009963C3"/>
    <w:rsid w:val="009A0599"/>
    <w:rsid w:val="009A4DD5"/>
    <w:rsid w:val="009A7565"/>
    <w:rsid w:val="009C2A96"/>
    <w:rsid w:val="009C3479"/>
    <w:rsid w:val="009C3B51"/>
    <w:rsid w:val="009C4964"/>
    <w:rsid w:val="009C6E6A"/>
    <w:rsid w:val="009C714B"/>
    <w:rsid w:val="009D0102"/>
    <w:rsid w:val="009D4787"/>
    <w:rsid w:val="009D4A75"/>
    <w:rsid w:val="009D4D3F"/>
    <w:rsid w:val="009D65B3"/>
    <w:rsid w:val="009E4DBF"/>
    <w:rsid w:val="009E51A2"/>
    <w:rsid w:val="009E79C8"/>
    <w:rsid w:val="009F1580"/>
    <w:rsid w:val="009F1FAF"/>
    <w:rsid w:val="009F3EEA"/>
    <w:rsid w:val="00A043F8"/>
    <w:rsid w:val="00A04EC7"/>
    <w:rsid w:val="00A054F5"/>
    <w:rsid w:val="00A076BB"/>
    <w:rsid w:val="00A15541"/>
    <w:rsid w:val="00A1580E"/>
    <w:rsid w:val="00A16E92"/>
    <w:rsid w:val="00A177EE"/>
    <w:rsid w:val="00A208C8"/>
    <w:rsid w:val="00A3355E"/>
    <w:rsid w:val="00A362EB"/>
    <w:rsid w:val="00A3688F"/>
    <w:rsid w:val="00A417A0"/>
    <w:rsid w:val="00A41C36"/>
    <w:rsid w:val="00A44F10"/>
    <w:rsid w:val="00A45BC6"/>
    <w:rsid w:val="00A45C92"/>
    <w:rsid w:val="00A65A66"/>
    <w:rsid w:val="00A67FE3"/>
    <w:rsid w:val="00A71B12"/>
    <w:rsid w:val="00A71D1B"/>
    <w:rsid w:val="00A722B2"/>
    <w:rsid w:val="00A73E69"/>
    <w:rsid w:val="00A81AD5"/>
    <w:rsid w:val="00A9506C"/>
    <w:rsid w:val="00AA34B8"/>
    <w:rsid w:val="00AA689C"/>
    <w:rsid w:val="00AB3231"/>
    <w:rsid w:val="00AB35CD"/>
    <w:rsid w:val="00AC063B"/>
    <w:rsid w:val="00AC5FA5"/>
    <w:rsid w:val="00AD0A77"/>
    <w:rsid w:val="00AD4686"/>
    <w:rsid w:val="00AE144B"/>
    <w:rsid w:val="00AE3A36"/>
    <w:rsid w:val="00AE613F"/>
    <w:rsid w:val="00AF2314"/>
    <w:rsid w:val="00AF59D3"/>
    <w:rsid w:val="00B001CB"/>
    <w:rsid w:val="00B07F24"/>
    <w:rsid w:val="00B128CF"/>
    <w:rsid w:val="00B171EE"/>
    <w:rsid w:val="00B17E41"/>
    <w:rsid w:val="00B20C01"/>
    <w:rsid w:val="00B24FC6"/>
    <w:rsid w:val="00B261BE"/>
    <w:rsid w:val="00B26CF5"/>
    <w:rsid w:val="00B32290"/>
    <w:rsid w:val="00B43F7A"/>
    <w:rsid w:val="00B516B7"/>
    <w:rsid w:val="00B548C0"/>
    <w:rsid w:val="00B606E2"/>
    <w:rsid w:val="00B632F4"/>
    <w:rsid w:val="00B63A1E"/>
    <w:rsid w:val="00B67B38"/>
    <w:rsid w:val="00B71D6B"/>
    <w:rsid w:val="00B72CD4"/>
    <w:rsid w:val="00B74BCB"/>
    <w:rsid w:val="00B74EF9"/>
    <w:rsid w:val="00B80360"/>
    <w:rsid w:val="00B83440"/>
    <w:rsid w:val="00B91581"/>
    <w:rsid w:val="00B95481"/>
    <w:rsid w:val="00B95D2F"/>
    <w:rsid w:val="00BA307E"/>
    <w:rsid w:val="00BA568F"/>
    <w:rsid w:val="00BA5CF5"/>
    <w:rsid w:val="00BB1092"/>
    <w:rsid w:val="00BB1628"/>
    <w:rsid w:val="00BC1B50"/>
    <w:rsid w:val="00BC292E"/>
    <w:rsid w:val="00BE6B52"/>
    <w:rsid w:val="00BF258D"/>
    <w:rsid w:val="00BF2B9F"/>
    <w:rsid w:val="00BF4BBC"/>
    <w:rsid w:val="00BF5D8E"/>
    <w:rsid w:val="00BF5EB8"/>
    <w:rsid w:val="00BF5F7A"/>
    <w:rsid w:val="00BF779C"/>
    <w:rsid w:val="00C2193C"/>
    <w:rsid w:val="00C226F8"/>
    <w:rsid w:val="00C245BA"/>
    <w:rsid w:val="00C25A6F"/>
    <w:rsid w:val="00C25E03"/>
    <w:rsid w:val="00C2751D"/>
    <w:rsid w:val="00C30C0C"/>
    <w:rsid w:val="00C3121B"/>
    <w:rsid w:val="00C33CE8"/>
    <w:rsid w:val="00C35951"/>
    <w:rsid w:val="00C400C1"/>
    <w:rsid w:val="00C425CC"/>
    <w:rsid w:val="00C427C7"/>
    <w:rsid w:val="00C43669"/>
    <w:rsid w:val="00C51513"/>
    <w:rsid w:val="00C6759C"/>
    <w:rsid w:val="00C67D53"/>
    <w:rsid w:val="00C70654"/>
    <w:rsid w:val="00C905FF"/>
    <w:rsid w:val="00CA0F96"/>
    <w:rsid w:val="00CA1FF0"/>
    <w:rsid w:val="00CA4AF8"/>
    <w:rsid w:val="00CA4CED"/>
    <w:rsid w:val="00CA56A5"/>
    <w:rsid w:val="00CB19AB"/>
    <w:rsid w:val="00CC1A04"/>
    <w:rsid w:val="00CC35A1"/>
    <w:rsid w:val="00CC3EDC"/>
    <w:rsid w:val="00CD4A26"/>
    <w:rsid w:val="00CD57FE"/>
    <w:rsid w:val="00CD6213"/>
    <w:rsid w:val="00CF2887"/>
    <w:rsid w:val="00CF3AA0"/>
    <w:rsid w:val="00D009D5"/>
    <w:rsid w:val="00D01469"/>
    <w:rsid w:val="00D01899"/>
    <w:rsid w:val="00D06C3E"/>
    <w:rsid w:val="00D10AD0"/>
    <w:rsid w:val="00D11698"/>
    <w:rsid w:val="00D1190F"/>
    <w:rsid w:val="00D11ADC"/>
    <w:rsid w:val="00D148C7"/>
    <w:rsid w:val="00D1515A"/>
    <w:rsid w:val="00D24D42"/>
    <w:rsid w:val="00D3309A"/>
    <w:rsid w:val="00D43951"/>
    <w:rsid w:val="00D44223"/>
    <w:rsid w:val="00D458DC"/>
    <w:rsid w:val="00D460C0"/>
    <w:rsid w:val="00D602CD"/>
    <w:rsid w:val="00D60333"/>
    <w:rsid w:val="00D61194"/>
    <w:rsid w:val="00D61CDD"/>
    <w:rsid w:val="00D65047"/>
    <w:rsid w:val="00D65D38"/>
    <w:rsid w:val="00D672F8"/>
    <w:rsid w:val="00D675A8"/>
    <w:rsid w:val="00D70E22"/>
    <w:rsid w:val="00D7396D"/>
    <w:rsid w:val="00D74173"/>
    <w:rsid w:val="00D824C3"/>
    <w:rsid w:val="00D83252"/>
    <w:rsid w:val="00D858EE"/>
    <w:rsid w:val="00D87088"/>
    <w:rsid w:val="00D87F29"/>
    <w:rsid w:val="00D90CF7"/>
    <w:rsid w:val="00D9336D"/>
    <w:rsid w:val="00D95D81"/>
    <w:rsid w:val="00DB44A9"/>
    <w:rsid w:val="00DB7F02"/>
    <w:rsid w:val="00DC07D3"/>
    <w:rsid w:val="00DD13E9"/>
    <w:rsid w:val="00DD3DDB"/>
    <w:rsid w:val="00DD411E"/>
    <w:rsid w:val="00DE24C6"/>
    <w:rsid w:val="00DF1E9D"/>
    <w:rsid w:val="00DF3563"/>
    <w:rsid w:val="00DF3D5D"/>
    <w:rsid w:val="00DF496B"/>
    <w:rsid w:val="00E01196"/>
    <w:rsid w:val="00E0180D"/>
    <w:rsid w:val="00E04E46"/>
    <w:rsid w:val="00E05F16"/>
    <w:rsid w:val="00E1203F"/>
    <w:rsid w:val="00E15A39"/>
    <w:rsid w:val="00E22E39"/>
    <w:rsid w:val="00E2357C"/>
    <w:rsid w:val="00E23E74"/>
    <w:rsid w:val="00E24FB8"/>
    <w:rsid w:val="00E27833"/>
    <w:rsid w:val="00E303BD"/>
    <w:rsid w:val="00E30E9E"/>
    <w:rsid w:val="00E353F0"/>
    <w:rsid w:val="00E403FD"/>
    <w:rsid w:val="00E40562"/>
    <w:rsid w:val="00E46D4D"/>
    <w:rsid w:val="00E46E67"/>
    <w:rsid w:val="00E51E7A"/>
    <w:rsid w:val="00E556AC"/>
    <w:rsid w:val="00E56DED"/>
    <w:rsid w:val="00E60F7E"/>
    <w:rsid w:val="00E61FD8"/>
    <w:rsid w:val="00E62672"/>
    <w:rsid w:val="00E65962"/>
    <w:rsid w:val="00E718CD"/>
    <w:rsid w:val="00E724ED"/>
    <w:rsid w:val="00E735EC"/>
    <w:rsid w:val="00E73AAD"/>
    <w:rsid w:val="00E742F8"/>
    <w:rsid w:val="00E80C93"/>
    <w:rsid w:val="00E80EAA"/>
    <w:rsid w:val="00E8163D"/>
    <w:rsid w:val="00E8308D"/>
    <w:rsid w:val="00E8497B"/>
    <w:rsid w:val="00E93A30"/>
    <w:rsid w:val="00E94ED8"/>
    <w:rsid w:val="00E97E72"/>
    <w:rsid w:val="00EA467E"/>
    <w:rsid w:val="00EB44E3"/>
    <w:rsid w:val="00EC6B37"/>
    <w:rsid w:val="00ED19A3"/>
    <w:rsid w:val="00ED4A05"/>
    <w:rsid w:val="00ED66BB"/>
    <w:rsid w:val="00EE482F"/>
    <w:rsid w:val="00EE5C6B"/>
    <w:rsid w:val="00EE601C"/>
    <w:rsid w:val="00F01473"/>
    <w:rsid w:val="00F05C3A"/>
    <w:rsid w:val="00F05CE0"/>
    <w:rsid w:val="00F13971"/>
    <w:rsid w:val="00F21BE5"/>
    <w:rsid w:val="00F24D7C"/>
    <w:rsid w:val="00F253BF"/>
    <w:rsid w:val="00F27B0F"/>
    <w:rsid w:val="00F32C73"/>
    <w:rsid w:val="00F375D0"/>
    <w:rsid w:val="00F3764A"/>
    <w:rsid w:val="00F40618"/>
    <w:rsid w:val="00F42B52"/>
    <w:rsid w:val="00F4422A"/>
    <w:rsid w:val="00F45239"/>
    <w:rsid w:val="00F50CA6"/>
    <w:rsid w:val="00F57D66"/>
    <w:rsid w:val="00F605AB"/>
    <w:rsid w:val="00F6344C"/>
    <w:rsid w:val="00F64F8E"/>
    <w:rsid w:val="00F667D3"/>
    <w:rsid w:val="00F668FE"/>
    <w:rsid w:val="00F67132"/>
    <w:rsid w:val="00F77F5F"/>
    <w:rsid w:val="00F87D95"/>
    <w:rsid w:val="00F906E3"/>
    <w:rsid w:val="00F915BE"/>
    <w:rsid w:val="00F933D7"/>
    <w:rsid w:val="00F9570E"/>
    <w:rsid w:val="00F9786D"/>
    <w:rsid w:val="00FA5435"/>
    <w:rsid w:val="00FA5BE1"/>
    <w:rsid w:val="00FA7333"/>
    <w:rsid w:val="00FB10E0"/>
    <w:rsid w:val="00FC02DF"/>
    <w:rsid w:val="00FC5912"/>
    <w:rsid w:val="00FD001D"/>
    <w:rsid w:val="00FD4559"/>
    <w:rsid w:val="00FD4887"/>
    <w:rsid w:val="00FD6F7A"/>
    <w:rsid w:val="00FE3B5C"/>
    <w:rsid w:val="00FF3DBD"/>
    <w:rsid w:val="00FF6D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8DA1A9"/>
  <w15:docId w15:val="{9C5F96BF-C49B-4874-A95D-4A26836DA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565F0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graph"/>
    <w:basedOn w:val="Normal"/>
    <w:link w:val="ListParagraphChar"/>
    <w:uiPriority w:val="34"/>
    <w:qFormat/>
    <w:rsid w:val="00D1515A"/>
    <w:pPr>
      <w:ind w:left="720"/>
      <w:contextualSpacing/>
    </w:pPr>
  </w:style>
  <w:style w:type="paragraph" w:customStyle="1" w:styleId="msolistparagraph0">
    <w:name w:val="msolistparagraph"/>
    <w:basedOn w:val="Normal"/>
    <w:rsid w:val="00B91581"/>
    <w:pPr>
      <w:spacing w:after="0" w:line="240" w:lineRule="auto"/>
      <w:ind w:left="720"/>
    </w:pPr>
    <w:rPr>
      <w:rFonts w:ascii="Calibri" w:eastAsia="Times New Roman" w:hAnsi="Calibri" w:cs="Times New Roman"/>
    </w:rPr>
  </w:style>
  <w:style w:type="paragraph" w:styleId="FootnoteText">
    <w:name w:val="footnote text"/>
    <w:basedOn w:val="Normal"/>
    <w:link w:val="FootnoteTextChar"/>
    <w:uiPriority w:val="99"/>
    <w:rsid w:val="00B9158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91581"/>
    <w:rPr>
      <w:rFonts w:ascii="Times New Roman" w:eastAsia="Times New Roman" w:hAnsi="Times New Roman" w:cs="Times New Roman"/>
      <w:sz w:val="20"/>
      <w:szCs w:val="20"/>
    </w:rPr>
  </w:style>
  <w:style w:type="character" w:styleId="FootnoteReference">
    <w:name w:val="footnote reference"/>
    <w:uiPriority w:val="99"/>
    <w:rsid w:val="00B91581"/>
    <w:rPr>
      <w:vertAlign w:val="superscript"/>
    </w:rPr>
  </w:style>
  <w:style w:type="table" w:styleId="TableGrid">
    <w:name w:val="Table Grid"/>
    <w:basedOn w:val="TableNormal"/>
    <w:uiPriority w:val="39"/>
    <w:rsid w:val="00E40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75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5D0"/>
    <w:rPr>
      <w:rFonts w:ascii="Tahoma" w:hAnsi="Tahoma" w:cs="Tahoma"/>
      <w:sz w:val="16"/>
      <w:szCs w:val="16"/>
    </w:rPr>
  </w:style>
  <w:style w:type="paragraph" w:styleId="Header">
    <w:name w:val="header"/>
    <w:basedOn w:val="Normal"/>
    <w:link w:val="HeaderChar"/>
    <w:uiPriority w:val="99"/>
    <w:unhideWhenUsed/>
    <w:rsid w:val="00DF49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96B"/>
  </w:style>
  <w:style w:type="paragraph" w:styleId="Footer">
    <w:name w:val="footer"/>
    <w:basedOn w:val="Normal"/>
    <w:link w:val="FooterChar"/>
    <w:uiPriority w:val="99"/>
    <w:unhideWhenUsed/>
    <w:rsid w:val="00DF49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96B"/>
  </w:style>
  <w:style w:type="character" w:styleId="CommentReference">
    <w:name w:val="annotation reference"/>
    <w:basedOn w:val="DefaultParagraphFont"/>
    <w:uiPriority w:val="99"/>
    <w:semiHidden/>
    <w:unhideWhenUsed/>
    <w:rsid w:val="00E05F16"/>
    <w:rPr>
      <w:sz w:val="16"/>
      <w:szCs w:val="16"/>
    </w:rPr>
  </w:style>
  <w:style w:type="paragraph" w:styleId="CommentText">
    <w:name w:val="annotation text"/>
    <w:basedOn w:val="Normal"/>
    <w:link w:val="CommentTextChar"/>
    <w:uiPriority w:val="99"/>
    <w:semiHidden/>
    <w:unhideWhenUsed/>
    <w:rsid w:val="00E05F16"/>
    <w:pPr>
      <w:spacing w:line="240" w:lineRule="auto"/>
    </w:pPr>
    <w:rPr>
      <w:sz w:val="20"/>
      <w:szCs w:val="20"/>
    </w:rPr>
  </w:style>
  <w:style w:type="character" w:customStyle="1" w:styleId="CommentTextChar">
    <w:name w:val="Comment Text Char"/>
    <w:basedOn w:val="DefaultParagraphFont"/>
    <w:link w:val="CommentText"/>
    <w:uiPriority w:val="99"/>
    <w:semiHidden/>
    <w:rsid w:val="00E05F16"/>
    <w:rPr>
      <w:sz w:val="20"/>
      <w:szCs w:val="20"/>
    </w:rPr>
  </w:style>
  <w:style w:type="paragraph" w:styleId="CommentSubject">
    <w:name w:val="annotation subject"/>
    <w:basedOn w:val="CommentText"/>
    <w:next w:val="CommentText"/>
    <w:link w:val="CommentSubjectChar"/>
    <w:uiPriority w:val="99"/>
    <w:semiHidden/>
    <w:unhideWhenUsed/>
    <w:rsid w:val="00E05F16"/>
    <w:rPr>
      <w:b/>
      <w:bCs/>
    </w:rPr>
  </w:style>
  <w:style w:type="character" w:customStyle="1" w:styleId="CommentSubjectChar">
    <w:name w:val="Comment Subject Char"/>
    <w:basedOn w:val="CommentTextChar"/>
    <w:link w:val="CommentSubject"/>
    <w:uiPriority w:val="99"/>
    <w:semiHidden/>
    <w:rsid w:val="00E05F16"/>
    <w:rPr>
      <w:b/>
      <w:bCs/>
      <w:sz w:val="20"/>
      <w:szCs w:val="20"/>
    </w:rPr>
  </w:style>
  <w:style w:type="table" w:customStyle="1" w:styleId="TableGrid1">
    <w:name w:val="Table Grid1"/>
    <w:basedOn w:val="TableNormal"/>
    <w:next w:val="TableGrid"/>
    <w:uiPriority w:val="39"/>
    <w:rsid w:val="00BB109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Style">
    <w:name w:val="Body Text Style"/>
    <w:basedOn w:val="Normal"/>
    <w:link w:val="BodyTextStyleChar"/>
    <w:qFormat/>
    <w:rsid w:val="004B0C77"/>
    <w:pPr>
      <w:spacing w:after="280" w:line="240" w:lineRule="auto"/>
    </w:pPr>
    <w:rPr>
      <w:rFonts w:ascii="Arial" w:eastAsia="Times New Roman" w:hAnsi="Arial" w:cs="Times New Roman"/>
      <w:color w:val="32414A"/>
      <w:szCs w:val="18"/>
      <w:lang w:val="en-GB"/>
    </w:rPr>
  </w:style>
  <w:style w:type="character" w:customStyle="1" w:styleId="BodyTextStyleChar">
    <w:name w:val="Body Text Style Char"/>
    <w:basedOn w:val="DefaultParagraphFont"/>
    <w:link w:val="BodyTextStyle"/>
    <w:rsid w:val="004B0C77"/>
    <w:rPr>
      <w:rFonts w:ascii="Arial" w:eastAsia="Times New Roman" w:hAnsi="Arial" w:cs="Times New Roman"/>
      <w:color w:val="32414A"/>
      <w:szCs w:val="18"/>
      <w:lang w:val="en-GB"/>
    </w:rPr>
  </w:style>
  <w:style w:type="paragraph" w:customStyle="1" w:styleId="BulletPointNumbered">
    <w:name w:val="Bullet Point Numbered"/>
    <w:basedOn w:val="Normal"/>
    <w:link w:val="BulletPointNumberedChar"/>
    <w:qFormat/>
    <w:rsid w:val="004B0C77"/>
    <w:pPr>
      <w:numPr>
        <w:numId w:val="21"/>
      </w:numPr>
      <w:spacing w:after="280" w:line="240" w:lineRule="auto"/>
    </w:pPr>
    <w:rPr>
      <w:rFonts w:ascii="Arial" w:eastAsia="Times New Roman" w:hAnsi="Arial" w:cs="Times New Roman"/>
      <w:color w:val="32414A"/>
      <w:szCs w:val="18"/>
      <w:lang w:val="en-GB"/>
    </w:rPr>
  </w:style>
  <w:style w:type="character" w:customStyle="1" w:styleId="BulletPointNumberedChar">
    <w:name w:val="Bullet Point Numbered Char"/>
    <w:basedOn w:val="DefaultParagraphFont"/>
    <w:link w:val="BulletPointNumbered"/>
    <w:rsid w:val="004B0C77"/>
    <w:rPr>
      <w:rFonts w:ascii="Arial" w:eastAsia="Times New Roman" w:hAnsi="Arial" w:cs="Times New Roman"/>
      <w:color w:val="32414A"/>
      <w:szCs w:val="18"/>
      <w:lang w:val="en-GB"/>
    </w:rPr>
  </w:style>
  <w:style w:type="character" w:customStyle="1" w:styleId="ListParagraphChar">
    <w:name w:val="List Paragraph Char"/>
    <w:aliases w:val="Numbered paragraph Char"/>
    <w:basedOn w:val="DefaultParagraphFont"/>
    <w:link w:val="ListParagraph"/>
    <w:uiPriority w:val="34"/>
    <w:rsid w:val="00776319"/>
  </w:style>
  <w:style w:type="character" w:customStyle="1" w:styleId="Boldstyle">
    <w:name w:val="Bold style"/>
    <w:basedOn w:val="DefaultParagraphFont"/>
    <w:uiPriority w:val="1"/>
    <w:qFormat/>
    <w:rsid w:val="00776319"/>
    <w:rPr>
      <w:b/>
    </w:rPr>
  </w:style>
  <w:style w:type="paragraph" w:styleId="Revision">
    <w:name w:val="Revision"/>
    <w:hidden/>
    <w:uiPriority w:val="99"/>
    <w:semiHidden/>
    <w:rsid w:val="002328E2"/>
    <w:pPr>
      <w:spacing w:after="0" w:line="240" w:lineRule="auto"/>
    </w:pPr>
  </w:style>
  <w:style w:type="paragraph" w:customStyle="1" w:styleId="Bulletpoints">
    <w:name w:val="Bullet points"/>
    <w:basedOn w:val="Normal"/>
    <w:link w:val="BulletpointsChar"/>
    <w:qFormat/>
    <w:rsid w:val="00B43F7A"/>
    <w:pPr>
      <w:numPr>
        <w:numId w:val="34"/>
      </w:numPr>
      <w:spacing w:after="60" w:line="240" w:lineRule="auto"/>
    </w:pPr>
    <w:rPr>
      <w:rFonts w:ascii="Arial" w:eastAsiaTheme="minorEastAsia" w:hAnsi="Arial"/>
      <w:color w:val="32414A"/>
      <w:szCs w:val="18"/>
      <w:lang w:bidi="en-US"/>
    </w:rPr>
  </w:style>
  <w:style w:type="character" w:customStyle="1" w:styleId="BulletpointsChar">
    <w:name w:val="Bullet points Char"/>
    <w:basedOn w:val="DefaultParagraphFont"/>
    <w:link w:val="Bulletpoints"/>
    <w:rsid w:val="00B43F7A"/>
    <w:rPr>
      <w:rFonts w:ascii="Arial" w:eastAsiaTheme="minorEastAsia" w:hAnsi="Arial"/>
      <w:color w:val="32414A"/>
      <w:szCs w:val="18"/>
      <w:lang w:bidi="en-US"/>
    </w:rPr>
  </w:style>
  <w:style w:type="character" w:styleId="Hyperlink">
    <w:name w:val="Hyperlink"/>
    <w:basedOn w:val="DefaultParagraphFont"/>
    <w:uiPriority w:val="99"/>
    <w:unhideWhenUsed/>
    <w:rsid w:val="005B2445"/>
    <w:rPr>
      <w:color w:val="0000FF" w:themeColor="hyperlink"/>
      <w:u w:val="single"/>
    </w:rPr>
  </w:style>
  <w:style w:type="character" w:customStyle="1" w:styleId="pagebreak1">
    <w:name w:val="pagebreak1"/>
    <w:basedOn w:val="DefaultParagraphFont"/>
    <w:rsid w:val="008921F7"/>
    <w:rPr>
      <w:vanish/>
      <w:webHidden w:val="0"/>
      <w:specVanish w:val="0"/>
    </w:rPr>
  </w:style>
  <w:style w:type="character" w:customStyle="1" w:styleId="label3">
    <w:name w:val="label3"/>
    <w:basedOn w:val="DefaultParagraphFont"/>
    <w:rsid w:val="008921F7"/>
    <w:rPr>
      <w:b/>
      <w:bCs/>
      <w:color w:val="FFFFFF"/>
      <w:sz w:val="18"/>
      <w:szCs w:val="18"/>
      <w:vertAlign w:val="baseline"/>
    </w:rPr>
  </w:style>
  <w:style w:type="character" w:customStyle="1" w:styleId="number">
    <w:name w:val="number"/>
    <w:basedOn w:val="DefaultParagraphFont"/>
    <w:rsid w:val="008921F7"/>
  </w:style>
  <w:style w:type="paragraph" w:customStyle="1" w:styleId="BodyText1">
    <w:name w:val="Body Text1"/>
    <w:basedOn w:val="Heading6"/>
    <w:link w:val="BodytextChar"/>
    <w:qFormat/>
    <w:rsid w:val="00565F04"/>
    <w:pPr>
      <w:keepNext w:val="0"/>
      <w:keepLines w:val="0"/>
      <w:spacing w:before="240" w:line="240" w:lineRule="auto"/>
      <w:jc w:val="both"/>
    </w:pPr>
    <w:rPr>
      <w:rFonts w:ascii="Arial" w:eastAsia="Times New Roman" w:hAnsi="Arial" w:cs="Times New Roman"/>
      <w:bCs/>
      <w:color w:val="36434D"/>
      <w:szCs w:val="18"/>
      <w:lang w:val="en-GB"/>
    </w:rPr>
  </w:style>
  <w:style w:type="character" w:customStyle="1" w:styleId="Bold">
    <w:name w:val="Bold"/>
    <w:basedOn w:val="DefaultParagraphFont"/>
    <w:uiPriority w:val="1"/>
    <w:rsid w:val="00565F04"/>
    <w:rPr>
      <w:b/>
    </w:rPr>
  </w:style>
  <w:style w:type="character" w:customStyle="1" w:styleId="BodytextChar">
    <w:name w:val="Body text Char"/>
    <w:basedOn w:val="DefaultParagraphFont"/>
    <w:link w:val="BodyText1"/>
    <w:rsid w:val="00565F04"/>
    <w:rPr>
      <w:rFonts w:ascii="Arial" w:eastAsia="Times New Roman" w:hAnsi="Arial" w:cs="Times New Roman"/>
      <w:bCs/>
      <w:color w:val="36434D"/>
      <w:szCs w:val="18"/>
      <w:lang w:val="en-GB"/>
    </w:rPr>
  </w:style>
  <w:style w:type="character" w:customStyle="1" w:styleId="Heading6Char">
    <w:name w:val="Heading 6 Char"/>
    <w:basedOn w:val="DefaultParagraphFont"/>
    <w:link w:val="Heading6"/>
    <w:uiPriority w:val="9"/>
    <w:semiHidden/>
    <w:rsid w:val="00565F04"/>
    <w:rPr>
      <w:rFonts w:asciiTheme="majorHAnsi" w:eastAsiaTheme="majorEastAsia" w:hAnsiTheme="majorHAnsi" w:cstheme="majorBidi"/>
      <w:color w:val="243F60" w:themeColor="accent1" w:themeShade="7F"/>
    </w:rPr>
  </w:style>
  <w:style w:type="paragraph" w:styleId="NoSpacing">
    <w:name w:val="No Spacing"/>
    <w:link w:val="NoSpacingChar"/>
    <w:uiPriority w:val="1"/>
    <w:qFormat/>
    <w:rsid w:val="009C6E6A"/>
    <w:pPr>
      <w:spacing w:after="0" w:line="240" w:lineRule="auto"/>
    </w:pPr>
    <w:rPr>
      <w:rFonts w:eastAsiaTheme="minorEastAsia"/>
    </w:rPr>
  </w:style>
  <w:style w:type="character" w:customStyle="1" w:styleId="NoSpacingChar">
    <w:name w:val="No Spacing Char"/>
    <w:basedOn w:val="DefaultParagraphFont"/>
    <w:link w:val="NoSpacing"/>
    <w:uiPriority w:val="1"/>
    <w:rsid w:val="009C6E6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827470">
      <w:bodyDiv w:val="1"/>
      <w:marLeft w:val="0"/>
      <w:marRight w:val="0"/>
      <w:marTop w:val="0"/>
      <w:marBottom w:val="0"/>
      <w:divBdr>
        <w:top w:val="none" w:sz="0" w:space="0" w:color="auto"/>
        <w:left w:val="none" w:sz="0" w:space="0" w:color="auto"/>
        <w:bottom w:val="none" w:sz="0" w:space="0" w:color="auto"/>
        <w:right w:val="none" w:sz="0" w:space="0" w:color="auto"/>
      </w:divBdr>
    </w:div>
    <w:div w:id="1829324171">
      <w:bodyDiv w:val="1"/>
      <w:marLeft w:val="0"/>
      <w:marRight w:val="0"/>
      <w:marTop w:val="0"/>
      <w:marBottom w:val="0"/>
      <w:divBdr>
        <w:top w:val="none" w:sz="0" w:space="0" w:color="auto"/>
        <w:left w:val="none" w:sz="0" w:space="0" w:color="auto"/>
        <w:bottom w:val="none" w:sz="0" w:space="0" w:color="auto"/>
        <w:right w:val="none" w:sz="0" w:space="0" w:color="auto"/>
      </w:divBdr>
    </w:div>
    <w:div w:id="1839079372">
      <w:bodyDiv w:val="1"/>
      <w:marLeft w:val="0"/>
      <w:marRight w:val="0"/>
      <w:marTop w:val="0"/>
      <w:marBottom w:val="0"/>
      <w:divBdr>
        <w:top w:val="none" w:sz="0" w:space="0" w:color="auto"/>
        <w:left w:val="none" w:sz="0" w:space="0" w:color="auto"/>
        <w:bottom w:val="none" w:sz="0" w:space="0" w:color="auto"/>
        <w:right w:val="none" w:sz="0" w:space="0" w:color="auto"/>
      </w:divBdr>
    </w:div>
    <w:div w:id="19946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rcplondon.ac.uk/projects/outputs/every-breath-we-take-lifelong-impact-air-pollution" TargetMode="External"/><Relationship Id="rId1" Type="http://schemas.openxmlformats.org/officeDocument/2006/relationships/hyperlink" Target="http://europa.eu/rapid/press-release_MEMO-17-1936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Type xmlns="77627532-1b22-4634-a597-ca53472982b0">Regulatory / Administrative Complaints</Document_x0020_Type>
    <Workstream xmlns="77627532-1b22-4634-a597-ca53472982b0">Coal: Environmental law</Workstream>
    <Keyword xmlns="c8aaea64-568a-4200-aa64-cef5d5668f85">Long form - Complaint to the Commission concerning Romania</Keyword>
    <Geographic_x0020_Region xmlns="77627532-1b22-4634-a597-ca53472982b0">Romania</Geographic_x0020_Region>
    <new_x0020_Matter_x0020_Number_x0020_and_x0020_Name xmlns="77627532-1b22-4634-a597-ca53472982b0">00318 - SEI WHALE</new_x0020_Matter_x0020_Number_x0020_and_x0020_Name>
    <PublishingExpirationDate xmlns="http://schemas.microsoft.com/sharepoint/v3" xsi:nil="true"/>
    <PublishingStartDate xmlns="http://schemas.microsoft.com/sharepoint/v3" xsi:nil="true"/>
    <Data_x0020_retention_x0020_period xmlns="77627532-1b22-4634-a597-ca53472982b0">3 years</Data_x0020_retention_x0020_period>
    <_dlc_DocId xmlns="c8aaea64-568a-4200-aa64-cef5d5668f85">CEARTH-1882812546-1122</_dlc_DocId>
    <_dlc_DocIdUrl xmlns="c8aaea64-568a-4200-aa64-cef5d5668f85">
      <Url>http://lon-sp01/programmes/strategiclitigation/energy/_layouts/15/DocIdRedir.aspx?ID=CEARTH-1882812546-1122</Url>
      <Description>CEARTH-1882812546-1122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03E3B0A9E70A247B07E3B4B61A567A4" ma:contentTypeVersion="45" ma:contentTypeDescription="Create a new document." ma:contentTypeScope="" ma:versionID="cdbbf8a5a87c02c8c8f514e2ea4eaf51">
  <xsd:schema xmlns:xsd="http://www.w3.org/2001/XMLSchema" xmlns:xs="http://www.w3.org/2001/XMLSchema" xmlns:p="http://schemas.microsoft.com/office/2006/metadata/properties" xmlns:ns1="http://schemas.microsoft.com/sharepoint/v3" xmlns:ns2="77627532-1b22-4634-a597-ca53472982b0" xmlns:ns3="c8aaea64-568a-4200-aa64-cef5d5668f85" targetNamespace="http://schemas.microsoft.com/office/2006/metadata/properties" ma:root="true" ma:fieldsID="6be210da662f310b0c019c67a83f4bc3" ns1:_="" ns2:_="" ns3:_="">
    <xsd:import namespace="http://schemas.microsoft.com/sharepoint/v3"/>
    <xsd:import namespace="77627532-1b22-4634-a597-ca53472982b0"/>
    <xsd:import namespace="c8aaea64-568a-4200-aa64-cef5d5668f85"/>
    <xsd:element name="properties">
      <xsd:complexType>
        <xsd:sequence>
          <xsd:element name="documentManagement">
            <xsd:complexType>
              <xsd:all>
                <xsd:element ref="ns2:Document_x0020_Type"/>
                <xsd:element ref="ns2:Workstream"/>
                <xsd:element ref="ns2:Geographic_x0020_Region"/>
                <xsd:element ref="ns2:new_x0020_Matter_x0020_Number_x0020_and_x0020_Name"/>
                <xsd:element ref="ns3:Keyword" minOccurs="0"/>
                <xsd:element ref="ns3:_dlc_DocId" minOccurs="0"/>
                <xsd:element ref="ns3:_dlc_DocIdUrl" minOccurs="0"/>
                <xsd:element ref="ns3:_dlc_DocIdPersistId" minOccurs="0"/>
                <xsd:element ref="ns1:PublishingStartDate" minOccurs="0"/>
                <xsd:element ref="ns1:PublishingExpirationDate" minOccurs="0"/>
                <xsd:element ref="ns3:SharedWithUsers" minOccurs="0"/>
                <xsd:element ref="ns2:Data_x0020_retention_x0020_perio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627532-1b22-4634-a597-ca53472982b0" elementFormDefault="qualified">
    <xsd:import namespace="http://schemas.microsoft.com/office/2006/documentManagement/types"/>
    <xsd:import namespace="http://schemas.microsoft.com/office/infopath/2007/PartnerControls"/>
    <xsd:element name="Document_x0020_Type" ma:index="1" ma:displayName="Document Type" ma:format="Dropdown" ma:internalName="Document_x0020_Type">
      <xsd:simpleType>
        <xsd:restriction base="dms:Choice">
          <xsd:enumeration value="Team strategy / annual plans / work plans"/>
          <xsd:enumeration value="Funding proposal / other funder documents"/>
          <xsd:enumeration value="Monitoring, evaluation &amp; learning documents"/>
          <xsd:enumeration value="Contracts and Agreements"/>
          <xsd:enumeration value="Budgets"/>
          <xsd:enumeration value="Meeting Agendas and Notes / minutes"/>
          <xsd:enumeration value="Matter / case strategy documents"/>
          <xsd:enumeration value="Research / legal memos"/>
          <xsd:enumeration value="Legal Correspondence"/>
          <xsd:enumeration value="Court / Tribunal Documents"/>
          <xsd:enumeration value="Regulatory / Administrative Complaints"/>
          <xsd:enumeration value="Evidence"/>
          <xsd:enumeration value="Policy recommendations"/>
          <xsd:enumeration value="External communications / reports / publications"/>
          <xsd:enumeration value="Presentations"/>
          <xsd:enumeration value="Articles"/>
          <xsd:enumeration value="Archive document"/>
        </xsd:restriction>
      </xsd:simpleType>
    </xsd:element>
    <xsd:element name="Workstream" ma:index="2" ma:displayName="Workstream" ma:format="Dropdown" ma:internalName="Workstream">
      <xsd:simpleType>
        <xsd:restriction base="dms:Choice">
          <xsd:enumeration value="Coal: Environmental law"/>
          <xsd:enumeration value="Coal: State aid"/>
          <xsd:enumeration value="Coal: Legislation"/>
          <xsd:enumeration value="Coal: Capacity Development"/>
          <xsd:enumeration value="Coal: General"/>
          <xsd:enumeration value="Coal: Finance"/>
          <xsd:enumeration value="Coal: Mines"/>
          <xsd:enumeration value="Energy Markets: Energy Regulatory"/>
          <xsd:enumeration value="Energy Markets: Public finance / State aid"/>
          <xsd:enumeration value="Energy Markets: Enforcement and Competition law"/>
          <xsd:enumeration value="Energy Markets: General"/>
          <xsd:enumeration value="General"/>
          <xsd:enumeration value="Archive document"/>
        </xsd:restriction>
      </xsd:simpleType>
    </xsd:element>
    <xsd:element name="Geographic_x0020_Region" ma:index="3" ma:displayName="Geographic Region" ma:format="Dropdown" ma:internalName="Geographic_x0020_Region">
      <xsd:simpleType>
        <xsd:restriction base="dms:Choice">
          <xsd:enumeration value="International"/>
          <xsd:enumeration value="Eastern Europe"/>
          <xsd:enumeration value="Western Balkans"/>
          <xsd:enumeration value="EU"/>
          <xsd:enumeration value="Austria"/>
          <xsd:enumeration value="Belgium"/>
          <xsd:enumeration value="Bulgaria"/>
          <xsd:enumeration value="Croatia"/>
          <xsd:enumeration value="Republic of Cyprus"/>
          <xsd:enumeration value="Czech Republic"/>
          <xsd:enumeration value="Denmark"/>
          <xsd:enumeration value="Estonia"/>
          <xsd:enumeration value="Finland"/>
          <xsd:enumeration value="France"/>
          <xsd:enumeration value="Germany"/>
          <xsd:enumeration value="Greece"/>
          <xsd:enumeration value="Hungary"/>
          <xsd:enumeration value="Ireland"/>
          <xsd:enumeration value="Italy"/>
          <xsd:enumeration value="Latvia"/>
          <xsd:enumeration value="Lithuania"/>
          <xsd:enumeration value="Luxembourg"/>
          <xsd:enumeration value="Malta"/>
          <xsd:enumeration value="Netherlands"/>
          <xsd:enumeration value="Poland"/>
          <xsd:enumeration value="Portugal"/>
          <xsd:enumeration value="Romania"/>
          <xsd:enumeration value="Slovakia"/>
          <xsd:enumeration value="Slovenia"/>
          <xsd:enumeration value="Spain"/>
          <xsd:enumeration value="Sweden"/>
          <xsd:enumeration value="United Kingdom"/>
          <xsd:enumeration value="Albania"/>
          <xsd:enumeration value="Bosnia and Herzegovina"/>
          <xsd:enumeration value="Montenegro"/>
          <xsd:enumeration value="North Macedonia"/>
          <xsd:enumeration value="Serbia"/>
          <xsd:enumeration value="Turkey"/>
          <xsd:enumeration value="Afghanistan"/>
          <xsd:enumeration value="Algeria"/>
          <xsd:enumeration value="Andorra"/>
          <xsd:enumeration value="Angola"/>
          <xsd:enumeration value="Antigua and Barbuda"/>
          <xsd:enumeration value="Argentina"/>
          <xsd:enumeration value="Armenia"/>
          <xsd:enumeration value="Aruba"/>
          <xsd:enumeration value="Australia"/>
          <xsd:enumeration value="Azerbaijan"/>
          <xsd:enumeration value="Bahamas, The"/>
          <xsd:enumeration value="Bahrain"/>
          <xsd:enumeration value="Bangladesh"/>
          <xsd:enumeration value="Barbados"/>
          <xsd:enumeration value="Belarus"/>
          <xsd:enumeration value="Belize"/>
          <xsd:enumeration value="Benin"/>
          <xsd:enumeration value="Bhutan"/>
          <xsd:enumeration value="Bolivia"/>
          <xsd:enumeration value="Botswana"/>
          <xsd:enumeration value="Brazil"/>
          <xsd:enumeration value="Brunei"/>
          <xsd:enumeration value="Burkina Faso"/>
          <xsd:enumeration value="Burma"/>
          <xsd:enumeration value="Burundi"/>
          <xsd:enumeration value="Cambodia"/>
          <xsd:enumeration value="Cameroon"/>
          <xsd:enumeration value="Canada"/>
          <xsd:enumeration value="Cabo Verde"/>
          <xsd:enumeration value="Central African Republic"/>
          <xsd:enumeration value="Chad"/>
          <xsd:enumeration value="Chile"/>
          <xsd:enumeration value="China"/>
          <xsd:enumeration value="Colombia"/>
          <xsd:enumeration value="Comoros"/>
          <xsd:enumeration value="Congo, Democratic Republic of the"/>
          <xsd:enumeration value="Congo, Republic of the"/>
          <xsd:enumeration value="Costa Rica"/>
          <xsd:enumeration value="Cote d'Ivoire"/>
          <xsd:enumeration value="Cuba"/>
          <xsd:enumeration value="Curacao"/>
          <xsd:enumeration value="Djibouti"/>
          <xsd:enumeration value="Dominica"/>
          <xsd:enumeration value="Dominican Republic"/>
          <xsd:enumeration value="East Timor (see Timor-Leste)"/>
          <xsd:enumeration value="Ecuador"/>
          <xsd:enumeration value="Egypt"/>
          <xsd:enumeration value="El Salvador"/>
          <xsd:enumeration value="Equatorial Guinea"/>
          <xsd:enumeration value="Eritrea"/>
          <xsd:enumeration value="Ethiopia"/>
          <xsd:enumeration value="Fiji"/>
          <xsd:enumeration value="Gabon"/>
          <xsd:enumeration value="Gambia, The"/>
          <xsd:enumeration value="Georgia"/>
          <xsd:enumeration value="Ghana"/>
          <xsd:enumeration value="Grenada"/>
          <xsd:enumeration value="Guatemala"/>
          <xsd:enumeration value="Guinea"/>
          <xsd:enumeration value="Guinea-Bissau"/>
          <xsd:enumeration value="Guyana"/>
          <xsd:enumeration value="Haiti"/>
          <xsd:enumeration value="Holy See"/>
          <xsd:enumeration value="Honduras"/>
          <xsd:enumeration value="Hong Kong"/>
          <xsd:enumeration value="Iceland"/>
          <xsd:enumeration value="India"/>
          <xsd:enumeration value="Indonesia"/>
          <xsd:enumeration value="Iran"/>
          <xsd:enumeration value="Iraq"/>
          <xsd:enumeration value="Israel"/>
          <xsd:enumeration value="Jamaica"/>
          <xsd:enumeration value="Japan"/>
          <xsd:enumeration value="Jordan"/>
          <xsd:enumeration value="Kazakhstan"/>
          <xsd:enumeration value="Kenya"/>
          <xsd:enumeration value="Kiribati"/>
          <xsd:enumeration value="Korea, North"/>
          <xsd:enumeration value="Korea, South"/>
          <xsd:enumeration value="Kosovo"/>
          <xsd:enumeration value="Kuwait"/>
          <xsd:enumeration value="Kyrgyzstan"/>
          <xsd:enumeration value="Laos"/>
          <xsd:enumeration value="Lebanon"/>
          <xsd:enumeration value="Lesotho"/>
          <xsd:enumeration value="Liberia"/>
          <xsd:enumeration value="Libya"/>
          <xsd:enumeration value="Liechtenstein"/>
          <xsd:enumeration value="Macau"/>
          <xsd:enumeration value="Madagascar"/>
          <xsd:enumeration value="Malawi"/>
          <xsd:enumeration value="Malaysia"/>
          <xsd:enumeration value="Maldives"/>
          <xsd:enumeration value="Mali"/>
          <xsd:enumeration value="Marshall Islands"/>
          <xsd:enumeration value="Mauritania"/>
          <xsd:enumeration value="Mauritius"/>
          <xsd:enumeration value="Mexico"/>
          <xsd:enumeration value="Micronesia"/>
          <xsd:enumeration value="Moldova"/>
          <xsd:enumeration value="Monaco"/>
          <xsd:enumeration value="Mongolia"/>
          <xsd:enumeration value="Morocco"/>
          <xsd:enumeration value="Mozambique"/>
          <xsd:enumeration value="Namibia"/>
          <xsd:enumeration value="Nauru"/>
          <xsd:enumeration value="Nepal"/>
          <xsd:enumeration value="New Zealand"/>
          <xsd:enumeration value="Nicaragua"/>
          <xsd:enumeration value="Niger"/>
          <xsd:enumeration value="Nigeria"/>
          <xsd:enumeration value="North Korea"/>
          <xsd:enumeration value="Norway"/>
          <xsd:enumeration value="Oman"/>
          <xsd:enumeration value="Pakistan"/>
          <xsd:enumeration value="Palau"/>
          <xsd:enumeration value="Palestinian Territories"/>
          <xsd:enumeration value="Panama"/>
          <xsd:enumeration value="Papua New Guinea"/>
          <xsd:enumeration value="Paraguay"/>
          <xsd:enumeration value="Peru"/>
          <xsd:enumeration value="Philippines"/>
          <xsd:enumeration value="Qatar"/>
          <xsd:enumeration value="Russia"/>
          <xsd:enumeration value="Rwanda"/>
          <xsd:enumeration value="Saint Kitts and Nevis"/>
          <xsd:enumeration value="Saint Lucia"/>
          <xsd:enumeration value="Saint Vincent and the Grenadines"/>
          <xsd:enumeration value="Samoa"/>
          <xsd:enumeration value="San Marino"/>
          <xsd:enumeration value="Sao Tome and Principe"/>
          <xsd:enumeration value="Saudi Arabia"/>
          <xsd:enumeration value="Senegal"/>
          <xsd:enumeration value="Seychelles"/>
          <xsd:enumeration value="Sierra Leone"/>
          <xsd:enumeration value="Singapore"/>
          <xsd:enumeration value="Saint Maarten"/>
          <xsd:enumeration value="Solomon Islands"/>
          <xsd:enumeration value="Somalia"/>
          <xsd:enumeration value="South Africa"/>
          <xsd:enumeration value="South Korea"/>
          <xsd:enumeration value="South Sudan"/>
          <xsd:enumeration value="Sri Lanka"/>
          <xsd:enumeration value="Sudan"/>
          <xsd:enumeration value="Suriname"/>
          <xsd:enumeration value="Swaziland"/>
          <xsd:enumeration value="Switzerland"/>
          <xsd:enumeration value="Syria"/>
          <xsd:enumeration value="Taiwan"/>
          <xsd:enumeration value="Tajikistan"/>
          <xsd:enumeration value="Tanzania"/>
          <xsd:enumeration value="Thailand"/>
          <xsd:enumeration value="Timor-Leste"/>
          <xsd:enumeration value="Togo"/>
          <xsd:enumeration value="Tonga"/>
          <xsd:enumeration value="Trinidad and Tobago"/>
          <xsd:enumeration value="Tunisia"/>
          <xsd:enumeration value="Turkmenistan"/>
          <xsd:enumeration value="Tuvalu"/>
          <xsd:enumeration value="Uganda"/>
          <xsd:enumeration value="Ukraine"/>
          <xsd:enumeration value="United Arab Emirates"/>
          <xsd:enumeration value="Uruguay"/>
          <xsd:enumeration value="Uzbekistan"/>
          <xsd:enumeration value="Vanuatu"/>
          <xsd:enumeration value="Venezuela"/>
          <xsd:enumeration value="Vietnam"/>
          <xsd:enumeration value="Yemen"/>
          <xsd:enumeration value="Zambia"/>
          <xsd:enumeration value="Zimbabwe"/>
          <xsd:enumeration value="Archive document"/>
        </xsd:restriction>
      </xsd:simpleType>
    </xsd:element>
    <xsd:element name="new_x0020_Matter_x0020_Number_x0020_and_x0020_Name" ma:index="4" ma:displayName="Matter Number and Name" ma:format="Dropdown" ma:internalName="new_x0020_Matter_x0020_Number_x0020_and_x0020_Name">
      <xsd:simpleType>
        <xsd:restriction base="dms:Choice">
          <xsd:enumeration value="Not applicable/Multiple matters"/>
          <xsd:enumeration value="00002 - EL TORO"/>
          <xsd:enumeration value="00021 - EL BABUINO"/>
          <xsd:enumeration value="00022 - EL MONO"/>
          <xsd:enumeration value="00023 - WILDEBEEST"/>
          <xsd:enumeration value="00024 - IMPALA"/>
          <xsd:enumeration value="00025 - KUDU"/>
          <xsd:enumeration value="00026 - BUSHBUCK"/>
          <xsd:enumeration value="00027 - STEENBOK"/>
          <xsd:enumeration value="00028 - NYALA"/>
          <xsd:enumeration value="00029 - ELAND"/>
          <xsd:enumeration value="00030 - ORIBI"/>
          <xsd:enumeration value="00031 - KLIPSPRINGER"/>
          <xsd:enumeration value="00032 - REEDBUCK"/>
          <xsd:enumeration value="00033 - DUIKER"/>
          <xsd:enumeration value="00043 - EL CHIMPANCE"/>
          <xsd:enumeration value="00044 - EL GORILA"/>
          <xsd:enumeration value="00045 - NYALA"/>
          <xsd:enumeration value="00078 - SQUIRREL MONKEY"/>
          <xsd:enumeration value="00079 - SPIDER MONKEY"/>
          <xsd:enumeration value="00080 - GIBBON"/>
          <xsd:enumeration value="00081 - MARMOSET"/>
          <xsd:enumeration value="00083 - LION TAMARIN"/>
          <xsd:enumeration value="00084 - EMPEROR TAMARIN"/>
          <xsd:enumeration value="00085 - BLACK TAMARIN"/>
          <xsd:enumeration value="00086 - COTTONTOP TAMARIN"/>
          <xsd:enumeration value="00087 - PATAS MONKEY"/>
          <xsd:enumeration value="00088 - COLOBUS MONKEY"/>
          <xsd:enumeration value="00089 - MONK SAKI"/>
          <xsd:enumeration value="00091 - GOLDEN MONKEY"/>
          <xsd:enumeration value="00092 - GRIVET"/>
          <xsd:enumeration value="00093 - GELADA"/>
          <xsd:enumeration value="00094 - LEMUR"/>
          <xsd:enumeration value="00095 - RHESUS"/>
          <xsd:enumeration value="00097 - LORIS"/>
          <xsd:enumeration value="00098 - LANGUR"/>
          <xsd:enumeration value="00099 - KAAPORI CAPUCHIN"/>
          <xsd:enumeration value="00100 - BLOND CAPUCHIN"/>
          <xsd:enumeration value="00101 - WHITE MARMOSET"/>
          <xsd:enumeration value="00102 - NAPO SAKI"/>
          <xsd:enumeration value="00103 - RIO SAKI"/>
          <xsd:enumeration value="00104 - MACAQUE"/>
          <xsd:enumeration value="00105 - HOWLER"/>
          <xsd:enumeration value="00107 - BROWN HOWLER"/>
          <xsd:enumeration value="00108 - KIPUNJI"/>
          <xsd:enumeration value="00109 - MEERKAT"/>
          <xsd:enumeration value="00134 - PROBOSCIS MONKEY"/>
          <xsd:enumeration value="00135 - ALPACA"/>
          <xsd:enumeration value="00137 - BLACK PANDA"/>
          <xsd:enumeration value="00138 - RED PANDA"/>
          <xsd:enumeration value="00139 - KOALA"/>
          <xsd:enumeration value="00142 - KRIKRI 1"/>
          <xsd:enumeration value="00143 - KRIKRI 2"/>
          <xsd:enumeration value="00144 - SUNTAILED GUENON"/>
          <xsd:enumeration value="00145 - BROWN BEAR"/>
          <xsd:enumeration value="00156 - TALAPOIN"/>
          <xsd:enumeration value="00162 - BOUCEPHALE"/>
          <xsd:enumeration value="00178 - MONK SEAL"/>
          <xsd:enumeration value="00190 - NEWT"/>
          <xsd:enumeration value="00191 - STAG"/>
          <xsd:enumeration value="00193 - BLACK WIDOW"/>
          <xsd:enumeration value="00195 - HARTEBEEST"/>
          <xsd:enumeration value="00196 - YAK"/>
          <xsd:enumeration value="00197 - MINK"/>
          <xsd:enumeration value="00200 - WALLABY"/>
          <xsd:enumeration value="00205 - VERVET MONKEY"/>
          <xsd:enumeration value="00206 - SAIGA"/>
          <xsd:enumeration value="00208 - FAWN"/>
          <xsd:enumeration value="00209 - CHITAL"/>
          <xsd:enumeration value="00225 - BABOON"/>
          <xsd:enumeration value="00261 - INDRI"/>
          <xsd:enumeration value="00262 - CHAMOIS"/>
          <xsd:enumeration value="00265 - GERENUK"/>
          <xsd:enumeration value="00266 - GERENUK"/>
          <xsd:enumeration value="00267 - GERENUK"/>
          <xsd:enumeration value="00271 - SPRINGBOK"/>
          <xsd:enumeration value="00272 - BELUGA WHALE"/>
          <xsd:enumeration value="00273 - NARWHALE"/>
          <xsd:enumeration value="00274 - BOWHEAD WHALE"/>
          <xsd:enumeration value="00275 - FIN WHALE"/>
          <xsd:enumeration value="00276 - GREY WHALE"/>
          <xsd:enumeration value="00277 - RIVER DOLPHIN"/>
          <xsd:enumeration value="00278 - SPERM WHALE"/>
          <xsd:enumeration value="00279 - DWARF SPERM WHALE"/>
          <xsd:enumeration value="00283 - SISI"/>
          <xsd:enumeration value="00285 - SPOTTED TURTLE"/>
          <xsd:enumeration value="00286 - BEARDED SEAL"/>
          <xsd:enumeration value="00288 - SABLE"/>
          <xsd:enumeration value="00289.1 - WILD BOAR 1"/>
          <xsd:enumeration value="00289.2 - WILD BOAR 2"/>
          <xsd:enumeration value="00290 - BRAMBLE SHARK"/>
          <xsd:enumeration value="00291 - ROE DEER"/>
          <xsd:enumeration value="00293 - BEARDED SEAL 2"/>
          <xsd:enumeration value="00295 - PICASSO BUG 1"/>
          <xsd:enumeration value="00296 - PICASSO BUG 2"/>
          <xsd:enumeration value="00298 - LEOPARD SEAL"/>
          <xsd:enumeration value="00303 - SPINY DOGFISH SHARK"/>
          <xsd:enumeration value="00304 - SPURDOG SHARK"/>
          <xsd:enumeration value="00305 - MUD SHARK"/>
          <xsd:enumeration value="00306 - BASKING SHARK"/>
          <xsd:enumeration value="00308.1  - PORPOISE 1"/>
          <xsd:enumeration value="00308.2 - PORPOISE 2"/>
          <xsd:enumeration value="00314 - CARPET SHARK"/>
          <xsd:enumeration value="00315 - ANGEL SHARK"/>
          <xsd:enumeration value="00316 - BALLOON SHARK"/>
          <xsd:enumeration value="00317 - GOBLIN SHARK"/>
          <xsd:enumeration value="00318 - SEI WHALE"/>
          <xsd:enumeration value="00324 - ZEBRA CICHLID"/>
          <xsd:enumeration value="00325 - ACHILLES TANG"/>
          <xsd:enumeration value="00326 - ALBINO MARMALADE CAT"/>
          <xsd:enumeration value="00327 - MADO"/>
          <xsd:enumeration value="00329 - EARLESS SEAL"/>
          <xsd:enumeration value="00330 - BALKAN CHAMOIS"/>
          <xsd:enumeration value="00332 - GREAT BUSTARD"/>
          <xsd:enumeration value="00333 - EUROPEAN ROLLER"/>
          <xsd:enumeration value="00334 - PITOHUI"/>
          <xsd:enumeration value="00336 - BEECH MARTEN"/>
          <xsd:enumeration value="00341 - DUGONG"/>
          <xsd:enumeration value="00344 – XENOPUS"/>
          <xsd:enumeration value="00348 - CRESTED CARACARA"/>
          <xsd:enumeration value="00349 - ZEBRA CICHLID 2"/>
          <xsd:enumeration value="00356  – Aardvark"/>
          <xsd:enumeration value="00358 – HORNED GOPHER"/>
          <xsd:enumeration value="00360 - Kitti's hog-nosed bat"/>
          <xsd:enumeration value="00363 – BABAKOTO"/>
          <xsd:enumeration value="Archive document"/>
        </xsd:restriction>
      </xsd:simpleType>
    </xsd:element>
    <xsd:element name="Data_x0020_retention_x0020_period" ma:index="19" nillable="true" ma:displayName="Data retention period" ma:default="3 years" ma:description="How long should this document be retained for?" ma:format="Dropdown" ma:hidden="true" ma:internalName="Data_x0020_retention_x0020_period" ma:readOnly="false">
      <xsd:simpleType>
        <xsd:restriction base="dms:Choice">
          <xsd:enumeration value="1 year"/>
          <xsd:enumeration value="2 years"/>
          <xsd:enumeration value="3 years"/>
          <xsd:enumeration value="4 years"/>
          <xsd:enumeration value="5 years"/>
          <xsd:enumeration value="6 years"/>
          <xsd:enumeration value="7 years"/>
          <xsd:enumeration value="8 years"/>
          <xsd:enumeration value="9 years"/>
          <xsd:enumeration value="10 years"/>
        </xsd:restriction>
      </xsd:simpleType>
    </xsd:element>
  </xsd:schema>
  <xsd:schema xmlns:xsd="http://www.w3.org/2001/XMLSchema" xmlns:xs="http://www.w3.org/2001/XMLSchema" xmlns:dms="http://schemas.microsoft.com/office/2006/documentManagement/types" xmlns:pc="http://schemas.microsoft.com/office/infopath/2007/PartnerControls" targetNamespace="c8aaea64-568a-4200-aa64-cef5d5668f85" elementFormDefault="qualified">
    <xsd:import namespace="http://schemas.microsoft.com/office/2006/documentManagement/types"/>
    <xsd:import namespace="http://schemas.microsoft.com/office/infopath/2007/PartnerControls"/>
    <xsd:element name="Keyword" ma:index="5" nillable="true" ma:displayName="Keyword" ma:internalName="Keyword">
      <xsd:simpleType>
        <xsd:restriction base="dms:Text">
          <xsd:maxLength value="255"/>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4DF9C-D7CF-4851-9878-D196C7A2B162}">
  <ds:schemaRefs>
    <ds:schemaRef ds:uri="http://schemas.microsoft.com/office/2006/metadata/properties"/>
    <ds:schemaRef ds:uri="http://schemas.microsoft.com/office/infopath/2007/PartnerControls"/>
    <ds:schemaRef ds:uri="77627532-1b22-4634-a597-ca53472982b0"/>
    <ds:schemaRef ds:uri="c8aaea64-568a-4200-aa64-cef5d5668f85"/>
    <ds:schemaRef ds:uri="http://schemas.microsoft.com/sharepoint/v3"/>
  </ds:schemaRefs>
</ds:datastoreItem>
</file>

<file path=customXml/itemProps2.xml><?xml version="1.0" encoding="utf-8"?>
<ds:datastoreItem xmlns:ds="http://schemas.openxmlformats.org/officeDocument/2006/customXml" ds:itemID="{9FFCFC7B-E0B5-43D5-B69F-36B991804E98}">
  <ds:schemaRefs>
    <ds:schemaRef ds:uri="http://schemas.microsoft.com/sharepoint/v3/contenttype/forms"/>
  </ds:schemaRefs>
</ds:datastoreItem>
</file>

<file path=customXml/itemProps3.xml><?xml version="1.0" encoding="utf-8"?>
<ds:datastoreItem xmlns:ds="http://schemas.openxmlformats.org/officeDocument/2006/customXml" ds:itemID="{49E0B72D-6E00-4864-877F-98FF16B94DCE}">
  <ds:schemaRefs>
    <ds:schemaRef ds:uri="http://schemas.microsoft.com/sharepoint/events"/>
  </ds:schemaRefs>
</ds:datastoreItem>
</file>

<file path=customXml/itemProps4.xml><?xml version="1.0" encoding="utf-8"?>
<ds:datastoreItem xmlns:ds="http://schemas.openxmlformats.org/officeDocument/2006/customXml" ds:itemID="{F35E820F-94D1-46BB-9826-24CAA35F4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627532-1b22-4634-a597-ca53472982b0"/>
    <ds:schemaRef ds:uri="c8aaea64-568a-4200-aa64-cef5d5668f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97E144-3792-4F34-A51A-ECDFB01FE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Pages>
  <Words>11953</Words>
  <Characters>68136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Serban</dc:creator>
  <cp:lastModifiedBy>Dominique Doyle</cp:lastModifiedBy>
  <cp:revision>21</cp:revision>
  <cp:lastPrinted>2019-03-21T13:57:00Z</cp:lastPrinted>
  <dcterms:created xsi:type="dcterms:W3CDTF">2019-03-26T18:55:00Z</dcterms:created>
  <dcterms:modified xsi:type="dcterms:W3CDTF">2019-03-27T16:30:00Z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0x010100203E3B0A9E70A247B07E3B4B61A567A4</vt:lpwstr>
  </property>
  <property fmtid="{D5CDD505-2E9C-101B-9397-08002B2CF9AE}" pid="3" name="_dlc_DocIdItemGuid">
    <vt:lpwstr>6575ca0d-be99-4130-98fd-0a394e32d80c</vt:lpwstr>
  </property>
</Properties>
</file>